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CC5">
        <w:rPr>
          <w:rFonts w:ascii="ＭＳ ゴシック" w:eastAsia="ＭＳ ゴシック" w:hAnsi="ＭＳ ゴシック" w:hint="eastAsia"/>
          <w:sz w:val="36"/>
        </w:rPr>
        <w:t>消費者トラブルにあわない・負けない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  <w:bookmarkStart w:id="1" w:name="_GoBack"/>
      <w:bookmarkEnd w:id="1"/>
    </w:p>
    <w:p w:rsidR="00C82EE3" w:rsidRDefault="001519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C82EE3">
        <w:rPr>
          <w:rFonts w:ascii="ＭＳ ゴシック" w:eastAsia="ＭＳ ゴシック" w:hAnsi="ＭＳ ゴシック" w:hint="eastAsia"/>
        </w:rPr>
        <w:t>・</w:t>
      </w:r>
      <w:r w:rsidR="00D55B88">
        <w:rPr>
          <w:rFonts w:ascii="ＭＳ ゴシック" w:eastAsia="ＭＳ ゴシック" w:hAnsi="ＭＳ ゴシック" w:hint="eastAsia"/>
        </w:rPr>
        <w:t>売買契約の仕組みと、消費者保護の仕組みについて理解する。</w:t>
      </w:r>
    </w:p>
    <w:p w:rsidR="00CE0BF8" w:rsidRDefault="00CE0BF8" w:rsidP="00A80A8D">
      <w:pPr>
        <w:rPr>
          <w:rFonts w:ascii="ＭＳ ゴシック" w:eastAsia="ＭＳ ゴシック" w:hAnsi="ＭＳ ゴシック"/>
        </w:rPr>
      </w:pPr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2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D04967" w:rsidRDefault="00A12962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A12962" w:rsidRDefault="00A12962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A12962" w:rsidRDefault="00A12962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A12962" w:rsidRDefault="00A12962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A12962" w:rsidRDefault="00A12962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A12962" w:rsidRDefault="00A12962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A12962" w:rsidRDefault="00A12962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A12962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25</w:t>
            </w: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4219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694219" w:rsidRPr="007C7F1D" w:rsidRDefault="0069421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4" w:type="dxa"/>
          </w:tcPr>
          <w:p w:rsidR="001A0B96" w:rsidRDefault="001A0B96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92106C">
              <w:rPr>
                <w:rFonts w:ascii="ＭＳ ゴシック" w:eastAsia="ＭＳ ゴシック" w:hAnsi="ＭＳ ゴシック" w:hint="eastAsia"/>
                <w:b/>
              </w:rPr>
              <w:t>本時のめあてを確認する。</w:t>
            </w:r>
          </w:p>
          <w:p w:rsidR="00204D65" w:rsidRPr="00204D65" w:rsidRDefault="00204D65" w:rsidP="00204D65">
            <w:pPr>
              <w:rPr>
                <w:rFonts w:ascii="ＭＳ ゴシック" w:eastAsia="ＭＳ ゴシック" w:hAnsi="ＭＳ ゴシック"/>
              </w:rPr>
            </w:pPr>
            <w:r w:rsidRPr="00204D65">
              <w:rPr>
                <w:rFonts w:ascii="ＭＳ ゴシック" w:eastAsia="ＭＳ ゴシック" w:hAnsi="ＭＳ ゴシック" w:hint="eastAsia"/>
              </w:rPr>
              <w:t>（説）</w:t>
            </w:r>
            <w:r>
              <w:rPr>
                <w:rFonts w:ascii="ＭＳ ゴシック" w:eastAsia="ＭＳ ゴシック" w:hAnsi="ＭＳ ゴシック" w:hint="eastAsia"/>
              </w:rPr>
              <w:t>消費生活相談センターに寄せられた相談件数は</w:t>
            </w:r>
            <w:r w:rsidR="004E5413">
              <w:rPr>
                <w:rFonts w:ascii="ＭＳ ゴシック" w:eastAsia="ＭＳ ゴシック" w:hAnsi="ＭＳ ゴシック" w:hint="eastAsia"/>
              </w:rPr>
              <w:t>高止まりしており、消費者トラブルは大きな社会問題となってい</w:t>
            </w:r>
            <w:r w:rsidR="008E73FB">
              <w:rPr>
                <w:rFonts w:ascii="ＭＳ ゴシック" w:eastAsia="ＭＳ ゴシック" w:hAnsi="ＭＳ ゴシック" w:hint="eastAsia"/>
              </w:rPr>
              <w:t>ます</w:t>
            </w:r>
            <w:r w:rsidR="004E5413">
              <w:rPr>
                <w:rFonts w:ascii="ＭＳ ゴシック" w:eastAsia="ＭＳ ゴシック" w:hAnsi="ＭＳ ゴシック" w:hint="eastAsia"/>
              </w:rPr>
              <w:t>。</w:t>
            </w:r>
          </w:p>
          <w:p w:rsidR="009C2907" w:rsidRPr="001A0B96" w:rsidRDefault="009C2907" w:rsidP="000F5033">
            <w:pPr>
              <w:rPr>
                <w:rFonts w:ascii="ＭＳ ゴシック" w:eastAsia="ＭＳ ゴシック" w:hAnsi="ＭＳ ゴシック"/>
              </w:rPr>
            </w:pPr>
            <w:r w:rsidRPr="0092106C">
              <w:rPr>
                <w:rFonts w:ascii="ＭＳ ゴシック" w:eastAsia="ＭＳ ゴシック" w:hAnsi="ＭＳ ゴシック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8F4CEC" wp14:editId="4786DAB1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21029</wp:posOffset>
                      </wp:positionV>
                      <wp:extent cx="4089400" cy="533400"/>
                      <wp:effectExtent l="0" t="0" r="2540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52401" w:rsidRDefault="00F52401" w:rsidP="001A0B96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F52401" w:rsidRPr="00765D8C" w:rsidRDefault="00F52401" w:rsidP="001A0B96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消費者トラブルにあわない、負けないためには？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8F4CEC" id="正方形/長方形 1" o:spid="_x0000_s1026" style="position:absolute;left:0;text-align:left;margin-left:2.45pt;margin-top:1.65pt;width:322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" filled="f" strokecolor="black [3213]">
                      <v:textbox>
                        <w:txbxContent>
                          <w:p w:rsidR="00F52401" w:rsidRDefault="00F52401" w:rsidP="001A0B9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F52401" w:rsidRPr="00765D8C" w:rsidRDefault="00F52401" w:rsidP="001A0B9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消費者トラブルにあわない、負けないためには？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A0B96" w:rsidRDefault="001A0B96" w:rsidP="000F5033">
            <w:pPr>
              <w:rPr>
                <w:rFonts w:ascii="ＭＳ ゴシック" w:eastAsia="ＭＳ ゴシック" w:hAnsi="ＭＳ ゴシック"/>
              </w:rPr>
            </w:pPr>
          </w:p>
          <w:p w:rsidR="001A0B96" w:rsidRDefault="001A0B96" w:rsidP="000F5033">
            <w:pPr>
              <w:rPr>
                <w:rFonts w:ascii="ＭＳ ゴシック" w:eastAsia="ＭＳ ゴシック" w:hAnsi="ＭＳ ゴシック"/>
              </w:rPr>
            </w:pPr>
          </w:p>
          <w:p w:rsidR="009C2907" w:rsidRDefault="009C2907" w:rsidP="000F5033">
            <w:pPr>
              <w:rPr>
                <w:rFonts w:ascii="ＭＳ ゴシック" w:eastAsia="ＭＳ ゴシック" w:hAnsi="ＭＳ ゴシック"/>
              </w:rPr>
            </w:pPr>
          </w:p>
          <w:p w:rsidR="001716E6" w:rsidRPr="0092106C" w:rsidRDefault="009C2907" w:rsidP="001716E6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「契約」について</w:t>
            </w:r>
            <w:r w:rsidR="00943E16">
              <w:rPr>
                <w:rFonts w:ascii="ＭＳ ゴシック" w:eastAsia="ＭＳ ゴシック" w:hAnsi="ＭＳ ゴシック" w:hint="eastAsia"/>
                <w:b/>
              </w:rPr>
              <w:t>理解する。</w:t>
            </w:r>
          </w:p>
          <w:p w:rsidR="00A65AFB" w:rsidRDefault="00A65AFB" w:rsidP="00A65AF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</w:t>
            </w:r>
            <w:r w:rsidR="004E5413">
              <w:rPr>
                <w:rFonts w:ascii="ＭＳ ゴシック" w:eastAsia="ＭＳ ゴシック" w:hAnsi="ＭＳ ゴシック" w:hint="eastAsia"/>
              </w:rPr>
              <w:t>「契約」とは何でしょうか？</w:t>
            </w:r>
          </w:p>
          <w:p w:rsidR="00A65AFB" w:rsidRDefault="00A65AFB" w:rsidP="00A65AF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4E5413">
              <w:rPr>
                <w:rFonts w:ascii="ＭＳ ゴシック" w:eastAsia="ＭＳ ゴシック" w:hAnsi="ＭＳ ゴシック" w:hint="eastAsia"/>
              </w:rPr>
              <w:t>申込みと承諾の意思表示の合致により契約は成立</w:t>
            </w:r>
            <w:r w:rsidR="008E73FB">
              <w:rPr>
                <w:rFonts w:ascii="ＭＳ ゴシック" w:eastAsia="ＭＳ ゴシック" w:hAnsi="ＭＳ ゴシック" w:hint="eastAsia"/>
              </w:rPr>
              <w:t>します</w:t>
            </w:r>
            <w:r w:rsidR="004E5413">
              <w:rPr>
                <w:rFonts w:ascii="ＭＳ ゴシック" w:eastAsia="ＭＳ ゴシック" w:hAnsi="ＭＳ ゴシック" w:hint="eastAsia"/>
              </w:rPr>
              <w:t>。</w:t>
            </w:r>
            <w:r w:rsidR="003D01BC">
              <w:rPr>
                <w:rFonts w:ascii="ＭＳ ゴシック" w:eastAsia="ＭＳ ゴシック" w:hAnsi="ＭＳ ゴシック" w:hint="eastAsia"/>
              </w:rPr>
              <w:t>原則として</w:t>
            </w:r>
            <w:r w:rsidR="004E5413">
              <w:rPr>
                <w:rFonts w:ascii="ＭＳ ゴシック" w:eastAsia="ＭＳ ゴシック" w:hAnsi="ＭＳ ゴシック" w:hint="eastAsia"/>
              </w:rPr>
              <w:t>成立した契約は一方が勝手に変更したり取り消したりはでき</w:t>
            </w:r>
            <w:r w:rsidR="008E73FB">
              <w:rPr>
                <w:rFonts w:ascii="ＭＳ ゴシック" w:eastAsia="ＭＳ ゴシック" w:hAnsi="ＭＳ ゴシック" w:hint="eastAsia"/>
              </w:rPr>
              <w:t>ません</w:t>
            </w:r>
            <w:r w:rsidR="003D01BC">
              <w:rPr>
                <w:rFonts w:ascii="ＭＳ ゴシック" w:eastAsia="ＭＳ ゴシック" w:hAnsi="ＭＳ ゴシック" w:hint="eastAsia"/>
              </w:rPr>
              <w:t>。「未成年者取消権」は、成年年齢引き下げにより18歳以上には適用されなくな</w:t>
            </w:r>
            <w:r w:rsidR="008E73FB">
              <w:rPr>
                <w:rFonts w:ascii="ＭＳ ゴシック" w:eastAsia="ＭＳ ゴシック" w:hAnsi="ＭＳ ゴシック" w:hint="eastAsia"/>
              </w:rPr>
              <w:t>ります</w:t>
            </w:r>
            <w:r w:rsidR="003D01BC">
              <w:rPr>
                <w:rFonts w:ascii="ＭＳ ゴシック" w:eastAsia="ＭＳ ゴシック" w:hAnsi="ＭＳ ゴシック" w:hint="eastAsia"/>
              </w:rPr>
              <w:t>。</w:t>
            </w:r>
          </w:p>
          <w:p w:rsidR="004E5413" w:rsidRPr="003D01BC" w:rsidRDefault="004E5413" w:rsidP="00A65AFB">
            <w:pPr>
              <w:rPr>
                <w:rFonts w:ascii="ＭＳ ゴシック" w:eastAsia="ＭＳ ゴシック" w:hAnsi="ＭＳ ゴシック"/>
              </w:rPr>
            </w:pPr>
          </w:p>
          <w:p w:rsidR="009B11ED" w:rsidRPr="003D01BC" w:rsidRDefault="003D01BC" w:rsidP="009B11ED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代表的なトラブル</w:t>
            </w:r>
            <w:r w:rsidR="00F52401">
              <w:rPr>
                <w:rFonts w:ascii="ＭＳ ゴシック" w:eastAsia="ＭＳ ゴシック" w:hAnsi="ＭＳ ゴシック" w:hint="eastAsia"/>
                <w:b/>
              </w:rPr>
              <w:t>の事例</w:t>
            </w:r>
            <w:r w:rsidR="00A12962">
              <w:rPr>
                <w:rFonts w:ascii="ＭＳ ゴシック" w:eastAsia="ＭＳ ゴシック" w:hAnsi="ＭＳ ゴシック" w:hint="eastAsia"/>
                <w:b/>
              </w:rPr>
              <w:t>と消費者保護の仕組みを</w:t>
            </w:r>
            <w:r w:rsidR="009B11ED">
              <w:rPr>
                <w:rFonts w:ascii="ＭＳ ゴシック" w:eastAsia="ＭＳ ゴシック" w:hAnsi="ＭＳ ゴシック" w:hint="eastAsia"/>
                <w:b/>
              </w:rPr>
              <w:t>理解する。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289"/>
              <w:gridCol w:w="3289"/>
            </w:tblGrid>
            <w:tr w:rsidR="00A12962" w:rsidTr="00A12962">
              <w:tc>
                <w:tcPr>
                  <w:tcW w:w="6578" w:type="dxa"/>
                  <w:gridSpan w:val="2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A12962" w:rsidRDefault="00A12962" w:rsidP="00A12962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代表的なトラブル</w:t>
                  </w:r>
                  <w:r w:rsidR="00F52401">
                    <w:rPr>
                      <w:rFonts w:ascii="ＭＳ ゴシック" w:eastAsia="ＭＳ ゴシック" w:hAnsi="ＭＳ ゴシック" w:hint="eastAsia"/>
                    </w:rPr>
                    <w:t>の事例</w:t>
                  </w:r>
                </w:p>
              </w:tc>
            </w:tr>
            <w:tr w:rsidR="00A12962" w:rsidTr="00F52401">
              <w:tc>
                <w:tcPr>
                  <w:tcW w:w="328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A12962" w:rsidRDefault="00A12962" w:rsidP="00EF7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アポイントメントセールス</w:t>
                  </w:r>
                </w:p>
              </w:tc>
              <w:tc>
                <w:tcPr>
                  <w:tcW w:w="328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A12962" w:rsidRDefault="00A12962" w:rsidP="00EF7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催眠商法</w:t>
                  </w:r>
                </w:p>
              </w:tc>
            </w:tr>
            <w:tr w:rsidR="00A12962" w:rsidTr="00A12962">
              <w:tc>
                <w:tcPr>
                  <w:tcW w:w="328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A12962" w:rsidRDefault="00A12962" w:rsidP="00EF7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点検商法</w:t>
                  </w:r>
                </w:p>
              </w:tc>
              <w:tc>
                <w:tcPr>
                  <w:tcW w:w="328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A12962" w:rsidRDefault="00A12962" w:rsidP="00EF7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マルチ商法</w:t>
                  </w:r>
                </w:p>
              </w:tc>
            </w:tr>
            <w:tr w:rsidR="00A12962" w:rsidTr="00A12962">
              <w:tc>
                <w:tcPr>
                  <w:tcW w:w="328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A12962" w:rsidRDefault="00A12962" w:rsidP="00EF7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エステ</w:t>
                  </w:r>
                </w:p>
              </w:tc>
              <w:tc>
                <w:tcPr>
                  <w:tcW w:w="328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A12962" w:rsidRDefault="00A12962" w:rsidP="00EF7773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家庭教師</w:t>
                  </w:r>
                </w:p>
              </w:tc>
            </w:tr>
          </w:tbl>
          <w:p w:rsidR="00D04967" w:rsidRDefault="00A12962" w:rsidP="00D0496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【消費者保護の仕組み】特定商取引法による「クーリングオフ」や「中途解約」、消費者契約法による「取消事由」</w:t>
            </w:r>
          </w:p>
          <w:p w:rsidR="00A12962" w:rsidRPr="00A12962" w:rsidRDefault="00A12962" w:rsidP="00D04967">
            <w:pPr>
              <w:rPr>
                <w:rFonts w:ascii="ＭＳ ゴシック" w:eastAsia="ＭＳ ゴシック" w:hAnsi="ＭＳ ゴシック"/>
              </w:rPr>
            </w:pPr>
          </w:p>
          <w:p w:rsidR="001B61E2" w:rsidRDefault="00A75728" w:rsidP="001B61E2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消費者トラブルの予防法と対処法を確認する。</w:t>
            </w:r>
          </w:p>
          <w:p w:rsidR="00F70E1C" w:rsidRPr="00F70E1C" w:rsidRDefault="00F70E1C" w:rsidP="00F70E1C">
            <w:pPr>
              <w:rPr>
                <w:rFonts w:ascii="ＭＳ ゴシック" w:eastAsia="ＭＳ ゴシック" w:hAnsi="ＭＳ ゴシック"/>
              </w:rPr>
            </w:pPr>
            <w:r w:rsidRPr="00F70E1C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6EB7F6" wp14:editId="6C941A87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263377</wp:posOffset>
                      </wp:positionV>
                      <wp:extent cx="4089400" cy="1286539"/>
                      <wp:effectExtent l="0" t="0" r="25400" b="2794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12865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52401" w:rsidRDefault="00F52401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トラブルの予防法</w:t>
                                  </w:r>
                                </w:p>
                                <w:p w:rsidR="00F52401" w:rsidRDefault="00F52401" w:rsidP="00F52401">
                                  <w:pPr>
                                    <w:ind w:firstLineChars="100" w:firstLine="210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 w:rsidR="00F70E1C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契約は慎重に、きっぱり断る勇気も大切</w:t>
                                  </w:r>
                                </w:p>
                                <w:p w:rsidR="00F70E1C" w:rsidRDefault="00F70E1C" w:rsidP="00F52401">
                                  <w:pPr>
                                    <w:ind w:firstLineChars="100" w:firstLine="210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手口を知っておく、あやしい！にきづく力を磨く</w:t>
                                  </w:r>
                                </w:p>
                                <w:p w:rsidR="00F52401" w:rsidRDefault="00F52401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2.トラブルの対処法</w:t>
                                  </w:r>
                                </w:p>
                                <w:p w:rsidR="00F52401" w:rsidRPr="00765D8C" w:rsidRDefault="00F52401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　消費者ホットライン（188）に相談する。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EB7F6" id="正方形/長方形 14" o:spid="_x0000_s1027" style="position:absolute;left:0;text-align:left;margin-left:2.25pt;margin-top:20.75pt;width:322pt;height:10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" filled="f" strokecolor="black [3213]">
                      <v:textbox>
                        <w:txbxContent>
                          <w:p w:rsidR="00F52401" w:rsidRDefault="00F52401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トラブルの予防法</w:t>
                            </w:r>
                          </w:p>
                          <w:p w:rsidR="00F52401" w:rsidRDefault="00F52401" w:rsidP="00F52401">
                            <w:pPr>
                              <w:ind w:firstLineChars="100" w:firstLine="21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70E1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契約は慎重に、きっぱり断る勇気も大切</w:t>
                            </w:r>
                          </w:p>
                          <w:p w:rsidR="00F70E1C" w:rsidRDefault="00F70E1C" w:rsidP="00F52401">
                            <w:pPr>
                              <w:ind w:firstLineChars="100" w:firstLine="21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手口を知っておく、あやしい！にきづく力を磨く</w:t>
                            </w:r>
                          </w:p>
                          <w:p w:rsidR="00F52401" w:rsidRDefault="00F52401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2.トラブルの対処法</w:t>
                            </w:r>
                          </w:p>
                          <w:p w:rsidR="00F52401" w:rsidRPr="00765D8C" w:rsidRDefault="00F52401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消費者ホットライン（188）に相談する。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</w:rPr>
              <w:t>ロールプレイングを通して悪質業者への対応を考える。</w:t>
            </w:r>
          </w:p>
        </w:tc>
        <w:tc>
          <w:tcPr>
            <w:tcW w:w="2268" w:type="dxa"/>
          </w:tcPr>
          <w:p w:rsidR="00CE0BF8" w:rsidRDefault="00A65AFB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943E16"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D04967" w:rsidRDefault="00D04967" w:rsidP="00CE0BF8">
            <w:pPr>
              <w:rPr>
                <w:rFonts w:ascii="ＭＳ ゴシック" w:eastAsia="ＭＳ ゴシック" w:hAnsi="ＭＳ ゴシック"/>
              </w:rPr>
            </w:pPr>
          </w:p>
          <w:p w:rsidR="00943E16" w:rsidRDefault="00943E16" w:rsidP="00CE0BF8">
            <w:pPr>
              <w:rPr>
                <w:rFonts w:ascii="ＭＳ ゴシック" w:eastAsia="ＭＳ ゴシック" w:hAnsi="ＭＳ ゴシック"/>
              </w:rPr>
            </w:pPr>
          </w:p>
          <w:p w:rsidR="00943E16" w:rsidRDefault="00943E16" w:rsidP="00CE0BF8">
            <w:pPr>
              <w:rPr>
                <w:rFonts w:ascii="ＭＳ ゴシック" w:eastAsia="ＭＳ ゴシック" w:hAnsi="ＭＳ ゴシック"/>
              </w:rPr>
            </w:pPr>
          </w:p>
          <w:p w:rsidR="00943E16" w:rsidRDefault="00943E16" w:rsidP="00CE0BF8">
            <w:pPr>
              <w:rPr>
                <w:rFonts w:ascii="ＭＳ ゴシック" w:eastAsia="ＭＳ ゴシック" w:hAnsi="ＭＳ ゴシック"/>
              </w:rPr>
            </w:pPr>
          </w:p>
          <w:p w:rsidR="004E5413" w:rsidRDefault="004E5413" w:rsidP="00CE0BF8">
            <w:pPr>
              <w:rPr>
                <w:rFonts w:ascii="ＭＳ ゴシック" w:eastAsia="ＭＳ ゴシック" w:hAnsi="ＭＳ ゴシック"/>
              </w:rPr>
            </w:pPr>
          </w:p>
          <w:p w:rsidR="00943E16" w:rsidRDefault="00943E16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スライドP</w:t>
            </w:r>
            <w:r w:rsidR="003D01BC">
              <w:rPr>
                <w:rFonts w:ascii="ＭＳ ゴシック" w:eastAsia="ＭＳ ゴシック" w:hAnsi="ＭＳ ゴシック" w:hint="eastAsia"/>
              </w:rPr>
              <w:t>2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3D01BC" w:rsidRDefault="003D01BC" w:rsidP="00CE0BF8">
            <w:pPr>
              <w:rPr>
                <w:rFonts w:ascii="ＭＳ ゴシック" w:eastAsia="ＭＳ ゴシック" w:hAnsi="ＭＳ ゴシック"/>
              </w:rPr>
            </w:pPr>
          </w:p>
          <w:p w:rsidR="003D01BC" w:rsidRDefault="003D01BC" w:rsidP="00CE0BF8">
            <w:pPr>
              <w:rPr>
                <w:rFonts w:ascii="ＭＳ ゴシック" w:eastAsia="ＭＳ ゴシック" w:hAnsi="ＭＳ ゴシック"/>
              </w:rPr>
            </w:pPr>
          </w:p>
          <w:p w:rsidR="003D01BC" w:rsidRPr="003D01BC" w:rsidRDefault="003D01B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スライドP</w:t>
            </w:r>
            <w:r w:rsidR="003D01BC">
              <w:rPr>
                <w:rFonts w:ascii="ＭＳ ゴシック" w:eastAsia="ＭＳ ゴシック" w:hAnsi="ＭＳ ゴシック" w:hint="eastAsia"/>
              </w:rPr>
              <w:t>6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A12962" w:rsidRDefault="00A12962" w:rsidP="00CE0BF8">
            <w:pPr>
              <w:rPr>
                <w:rFonts w:ascii="ＭＳ ゴシック" w:eastAsia="ＭＳ ゴシック" w:hAnsi="ＭＳ ゴシック"/>
              </w:rPr>
            </w:pPr>
          </w:p>
          <w:p w:rsidR="00A12962" w:rsidRDefault="00A12962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スライドP</w:t>
            </w:r>
            <w:r w:rsidR="00A12962">
              <w:rPr>
                <w:rFonts w:ascii="ＭＳ ゴシック" w:eastAsia="ＭＳ ゴシック" w:hAnsi="ＭＳ ゴシック" w:hint="eastAsia"/>
              </w:rPr>
              <w:t>19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41506C" w:rsidRDefault="0041506C" w:rsidP="00CE0BF8">
            <w:pPr>
              <w:rPr>
                <w:rFonts w:ascii="ＭＳ ゴシック" w:eastAsia="ＭＳ ゴシック" w:hAnsi="ＭＳ ゴシック"/>
              </w:rPr>
            </w:pPr>
          </w:p>
          <w:p w:rsidR="00F70E1C" w:rsidRDefault="00F70E1C" w:rsidP="00CE0BF8">
            <w:pPr>
              <w:rPr>
                <w:rFonts w:ascii="ＭＳ ゴシック" w:eastAsia="ＭＳ ゴシック" w:hAnsi="ＭＳ ゴシック"/>
              </w:rPr>
            </w:pPr>
          </w:p>
          <w:p w:rsidR="00F70E1C" w:rsidRPr="00CE0BF8" w:rsidRDefault="00F70E1C" w:rsidP="00CE0BF8">
            <w:pPr>
              <w:rPr>
                <w:rFonts w:ascii="ＭＳ ゴシック" w:eastAsia="ＭＳ ゴシック" w:hAnsi="ＭＳ ゴシック"/>
              </w:rPr>
            </w:pPr>
          </w:p>
        </w:tc>
      </w:tr>
      <w:bookmarkEnd w:id="2"/>
    </w:tbl>
    <w:p w:rsidR="00D62A75" w:rsidRPr="00D62A75" w:rsidRDefault="00D62A75" w:rsidP="00123537"/>
    <w:sectPr w:rsidR="00D62A75" w:rsidRPr="00D62A75" w:rsidSect="00123537">
      <w:footerReference w:type="default" r:id="rId8"/>
      <w:pgSz w:w="11906" w:h="16838"/>
      <w:pgMar w:top="1134" w:right="1077" w:bottom="1134" w:left="1077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401" w:rsidRDefault="00F52401" w:rsidP="00D62A75">
      <w:r>
        <w:separator/>
      </w:r>
    </w:p>
  </w:endnote>
  <w:endnote w:type="continuationSeparator" w:id="0">
    <w:p w:rsidR="00F52401" w:rsidRDefault="00F52401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401" w:rsidRPr="006517B1" w:rsidRDefault="00F52401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 w:rsidRPr="006517B1">
      <w:rPr>
        <w:rFonts w:ascii="ＭＳ ゴシック" w:eastAsia="ＭＳ ゴシック" w:hAnsi="ＭＳ ゴシック"/>
      </w:rPr>
      <w:fldChar w:fldCharType="begin"/>
    </w:r>
    <w:r w:rsidRPr="006517B1">
      <w:rPr>
        <w:rFonts w:ascii="ＭＳ ゴシック" w:eastAsia="ＭＳ ゴシック" w:hAnsi="ＭＳ ゴシック"/>
      </w:rPr>
      <w:instrText xml:space="preserve"> </w:instrText>
    </w:r>
    <w:r w:rsidRPr="006517B1">
      <w:rPr>
        <w:rFonts w:ascii="ＭＳ ゴシック" w:eastAsia="ＭＳ ゴシック" w:hAnsi="ＭＳ ゴシック" w:hint="eastAsia"/>
      </w:rPr>
      <w:instrText>eq \o\ac(□,</w:instrText>
    </w:r>
    <w:r w:rsidRPr="006517B1">
      <w:rPr>
        <w:rFonts w:ascii="ＭＳ ゴシック" w:eastAsia="ＭＳ ゴシック" w:hAnsi="ＭＳ ゴシック" w:hint="eastAsia"/>
        <w:position w:val="1"/>
        <w:sz w:val="14"/>
      </w:rPr>
      <w:instrText>問</w:instrText>
    </w:r>
    <w:r w:rsidRPr="006517B1">
      <w:rPr>
        <w:rFonts w:ascii="ＭＳ ゴシック" w:eastAsia="ＭＳ ゴシック" w:hAnsi="ＭＳ ゴシック" w:hint="eastAsia"/>
      </w:rPr>
      <w:instrText>)</w:instrText>
    </w:r>
    <w:r w:rsidRPr="006517B1">
      <w:rPr>
        <w:rFonts w:ascii="ＭＳ ゴシック" w:eastAsia="ＭＳ ゴシック" w:hAnsi="ＭＳ ゴシック"/>
      </w:rPr>
      <w:fldChar w:fldCharType="end"/>
    </w:r>
    <w:r w:rsidRPr="006517B1">
      <w:rPr>
        <w:rFonts w:ascii="ＭＳ ゴシック" w:eastAsia="ＭＳ ゴシック" w:hAnsi="ＭＳ ゴシック" w:hint="eastAsia"/>
      </w:rPr>
      <w:t>は問いかけの例・</w:t>
    </w:r>
    <w:r w:rsidRPr="006517B1">
      <w:rPr>
        <w:rFonts w:ascii="ＭＳ ゴシック" w:eastAsia="ＭＳ ゴシック" w:hAnsi="ＭＳ ゴシック"/>
      </w:rPr>
      <w:fldChar w:fldCharType="begin"/>
    </w:r>
    <w:r w:rsidRPr="006517B1">
      <w:rPr>
        <w:rFonts w:ascii="ＭＳ ゴシック" w:eastAsia="ＭＳ ゴシック" w:hAnsi="ＭＳ ゴシック"/>
      </w:rPr>
      <w:instrText xml:space="preserve"> </w:instrText>
    </w:r>
    <w:r w:rsidRPr="006517B1">
      <w:rPr>
        <w:rFonts w:ascii="ＭＳ ゴシック" w:eastAsia="ＭＳ ゴシック" w:hAnsi="ＭＳ ゴシック" w:hint="eastAsia"/>
      </w:rPr>
      <w:instrText>eq \o\ac(□,</w:instrText>
    </w:r>
    <w:r w:rsidRPr="006517B1">
      <w:rPr>
        <w:rFonts w:ascii="ＭＳ ゴシック" w:eastAsia="ＭＳ ゴシック" w:hAnsi="ＭＳ ゴシック" w:hint="eastAsia"/>
        <w:position w:val="1"/>
        <w:sz w:val="14"/>
      </w:rPr>
      <w:instrText>説</w:instrText>
    </w:r>
    <w:r w:rsidRPr="006517B1">
      <w:rPr>
        <w:rFonts w:ascii="ＭＳ ゴシック" w:eastAsia="ＭＳ ゴシック" w:hAnsi="ＭＳ ゴシック" w:hint="eastAsia"/>
      </w:rPr>
      <w:instrText>)</w:instrText>
    </w:r>
    <w:r w:rsidRPr="006517B1">
      <w:rPr>
        <w:rFonts w:ascii="ＭＳ ゴシック" w:eastAsia="ＭＳ ゴシック" w:hAnsi="ＭＳ ゴシック"/>
      </w:rPr>
      <w:fldChar w:fldCharType="end"/>
    </w:r>
    <w:r w:rsidRPr="006517B1">
      <w:rPr>
        <w:rFonts w:ascii="ＭＳ ゴシック" w:eastAsia="ＭＳ ゴシック" w:hAnsi="ＭＳ ゴシック" w:hint="eastAsia"/>
      </w:rPr>
      <w:t>は説明</w:t>
    </w:r>
  </w:p>
  <w:p w:rsidR="00F52401" w:rsidRDefault="00F52401" w:rsidP="00D20A84">
    <w:pPr>
      <w:pStyle w:val="aa"/>
      <w:jc w:val="right"/>
    </w:pPr>
    <w:r w:rsidRPr="00D20A84">
      <w:t>Copyright (C) 202</w:t>
    </w:r>
    <w:r w:rsidR="00123537">
      <w:rPr>
        <w:rFonts w:hint="eastAsia"/>
      </w:rPr>
      <w:t>1</w:t>
    </w:r>
    <w:r w:rsidRPr="00D20A84">
      <w:t xml:space="preserve">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401" w:rsidRDefault="00F52401" w:rsidP="00D62A75">
      <w:r>
        <w:separator/>
      </w:r>
    </w:p>
  </w:footnote>
  <w:footnote w:type="continuationSeparator" w:id="0">
    <w:p w:rsidR="00F52401" w:rsidRDefault="00F52401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681CDC"/>
    <w:multiLevelType w:val="hybridMultilevel"/>
    <w:tmpl w:val="6456CB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0438A"/>
    <w:rsid w:val="000D69D3"/>
    <w:rsid w:val="000F2F29"/>
    <w:rsid w:val="000F5033"/>
    <w:rsid w:val="00123537"/>
    <w:rsid w:val="001519E3"/>
    <w:rsid w:val="001716E6"/>
    <w:rsid w:val="001A0B96"/>
    <w:rsid w:val="001A29F0"/>
    <w:rsid w:val="001B61E2"/>
    <w:rsid w:val="001F1C6C"/>
    <w:rsid w:val="00204D65"/>
    <w:rsid w:val="00246E00"/>
    <w:rsid w:val="002800C5"/>
    <w:rsid w:val="002B5506"/>
    <w:rsid w:val="002C2C1F"/>
    <w:rsid w:val="002D0541"/>
    <w:rsid w:val="002E0805"/>
    <w:rsid w:val="00304524"/>
    <w:rsid w:val="00373334"/>
    <w:rsid w:val="003A2CF4"/>
    <w:rsid w:val="003B64BA"/>
    <w:rsid w:val="003D01BC"/>
    <w:rsid w:val="0041506C"/>
    <w:rsid w:val="00446A91"/>
    <w:rsid w:val="004A557F"/>
    <w:rsid w:val="004B266C"/>
    <w:rsid w:val="004E5413"/>
    <w:rsid w:val="005C22CB"/>
    <w:rsid w:val="006313B5"/>
    <w:rsid w:val="006517B1"/>
    <w:rsid w:val="00680CC5"/>
    <w:rsid w:val="00684667"/>
    <w:rsid w:val="00694219"/>
    <w:rsid w:val="006C2176"/>
    <w:rsid w:val="00765D8C"/>
    <w:rsid w:val="007966A1"/>
    <w:rsid w:val="007C3036"/>
    <w:rsid w:val="007C7F1D"/>
    <w:rsid w:val="0080005A"/>
    <w:rsid w:val="008433B5"/>
    <w:rsid w:val="008A148B"/>
    <w:rsid w:val="008D2D4F"/>
    <w:rsid w:val="008E73FB"/>
    <w:rsid w:val="0092106C"/>
    <w:rsid w:val="009332FF"/>
    <w:rsid w:val="00943E16"/>
    <w:rsid w:val="00981FA6"/>
    <w:rsid w:val="00981FAA"/>
    <w:rsid w:val="00986F5D"/>
    <w:rsid w:val="009B11ED"/>
    <w:rsid w:val="009C2907"/>
    <w:rsid w:val="009F2FEA"/>
    <w:rsid w:val="00A12962"/>
    <w:rsid w:val="00A65AFB"/>
    <w:rsid w:val="00A75728"/>
    <w:rsid w:val="00A806A7"/>
    <w:rsid w:val="00A80A8D"/>
    <w:rsid w:val="00AB4332"/>
    <w:rsid w:val="00B549B7"/>
    <w:rsid w:val="00B56995"/>
    <w:rsid w:val="00B6731F"/>
    <w:rsid w:val="00BB198A"/>
    <w:rsid w:val="00BC0C03"/>
    <w:rsid w:val="00BD4E94"/>
    <w:rsid w:val="00C07BFA"/>
    <w:rsid w:val="00C64F6D"/>
    <w:rsid w:val="00C715A9"/>
    <w:rsid w:val="00C82EE3"/>
    <w:rsid w:val="00CE0BF8"/>
    <w:rsid w:val="00CF76B7"/>
    <w:rsid w:val="00D04967"/>
    <w:rsid w:val="00D20A84"/>
    <w:rsid w:val="00D22BAC"/>
    <w:rsid w:val="00D33B4B"/>
    <w:rsid w:val="00D55B88"/>
    <w:rsid w:val="00D62A75"/>
    <w:rsid w:val="00DF360A"/>
    <w:rsid w:val="00E1685C"/>
    <w:rsid w:val="00EB0D25"/>
    <w:rsid w:val="00EE48FA"/>
    <w:rsid w:val="00EF7773"/>
    <w:rsid w:val="00EF7917"/>
    <w:rsid w:val="00F52401"/>
    <w:rsid w:val="00F70E1C"/>
    <w:rsid w:val="00F97B36"/>
    <w:rsid w:val="00FC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929F0C9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498A0977.dotm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内貴　基志</cp:lastModifiedBy>
  <cp:revision>36</cp:revision>
  <cp:lastPrinted>2020-06-23T02:00:00Z</cp:lastPrinted>
  <dcterms:created xsi:type="dcterms:W3CDTF">2020-06-22T07:53:00Z</dcterms:created>
  <dcterms:modified xsi:type="dcterms:W3CDTF">2021-03-08T07:28:00Z</dcterms:modified>
</cp:coreProperties>
</file>