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F67AF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AF4">
        <w:rPr>
          <w:rFonts w:ascii="ＭＳ ゴシック" w:eastAsia="ＭＳ ゴシック" w:hAnsi="ＭＳ ゴシック" w:hint="eastAsia"/>
          <w:sz w:val="36"/>
        </w:rPr>
        <w:t>インターネットトラブルに</w:t>
      </w:r>
      <w:r w:rsidR="00C34AF1">
        <w:rPr>
          <w:rFonts w:ascii="ＭＳ ゴシック" w:eastAsia="ＭＳ ゴシック" w:hAnsi="ＭＳ ゴシック" w:hint="eastAsia"/>
          <w:sz w:val="36"/>
        </w:rPr>
        <w:t>注意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F67AF4" w:rsidRDefault="00865CC1" w:rsidP="00865C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7AF4">
        <w:rPr>
          <w:rFonts w:ascii="ＭＳ ゴシック" w:eastAsia="ＭＳ ゴシック" w:hAnsi="ＭＳ ゴシック" w:hint="eastAsia"/>
        </w:rPr>
        <w:t>消費生活にインターネットが欠かせない現状とその課題を確認する。</w:t>
      </w:r>
    </w:p>
    <w:p w:rsidR="00865CC1" w:rsidRDefault="00F67AF4" w:rsidP="00865C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・消費者被害の背景、類型とその対応について理解する。</w:t>
      </w:r>
    </w:p>
    <w:p w:rsidR="00CE0BF8" w:rsidRPr="00790F40" w:rsidRDefault="00CE0BF8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CE0BF8" w:rsidRDefault="00CE0BF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8E333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E3338" w:rsidRDefault="008E333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8E3338" w:rsidRDefault="008E333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E3338" w:rsidRDefault="008E333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E3338" w:rsidRDefault="008E333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9556EB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  <w:r w:rsidR="00695EDB">
              <w:rPr>
                <w:rFonts w:ascii="ＭＳ ゴシック" w:eastAsia="ＭＳ ゴシック" w:hAnsi="ＭＳ ゴシック" w:hint="eastAsia"/>
              </w:rPr>
              <w:t>0</w:t>
            </w: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556EB" w:rsidRDefault="009556E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556EB" w:rsidRDefault="009556E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34AF1" w:rsidRDefault="00C34AF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49154B" w:rsidP="0049154B">
            <w:pPr>
              <w:spacing w:beforeLines="20" w:before="72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B35E1" w:rsidRDefault="007B35E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8E333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Pr="007C7F1D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4" w:type="dxa"/>
          </w:tcPr>
          <w:p w:rsidR="00CE0BF8" w:rsidRPr="009A0F78" w:rsidRDefault="00902C22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F931E" wp14:editId="7E6BA390">
                      <wp:simplePos x="0" y="0"/>
                      <wp:positionH relativeFrom="column">
                        <wp:posOffset>-23795</wp:posOffset>
                      </wp:positionH>
                      <wp:positionV relativeFrom="paragraph">
                        <wp:posOffset>246500</wp:posOffset>
                      </wp:positionV>
                      <wp:extent cx="4229100" cy="756000"/>
                      <wp:effectExtent l="0" t="0" r="19050" b="2540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0" cy="756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5FF3" w:rsidRDefault="005C5FF3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5C5FF3" w:rsidRPr="00765D8C" w:rsidRDefault="005C5FF3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インターネットトラブルを防止するために、どのようなことに気を付ければよいか。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931E" id="正方形/長方形 9" o:spid="_x0000_s1026" style="position:absolute;left:0;text-align:left;margin-left:-1.85pt;margin-top:19.4pt;width:333pt;height:5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" filled="f" strokecolor="black [3213]">
                      <v:textbox>
                        <w:txbxContent>
                          <w:p w:rsidR="005C5FF3" w:rsidRDefault="005C5FF3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5C5FF3" w:rsidRPr="00765D8C" w:rsidRDefault="005C5FF3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インターネットトラブルを防止するために、どのようなことに気を付ければよいか。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433B5" w:rsidRPr="009A0F78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9A0F78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0F5033">
            <w:pPr>
              <w:rPr>
                <w:rFonts w:ascii="ＭＳ ゴシック" w:eastAsia="ＭＳ ゴシック" w:hAnsi="ＭＳ ゴシック"/>
              </w:rPr>
            </w:pPr>
          </w:p>
          <w:p w:rsidR="000B6302" w:rsidRDefault="000B6302" w:rsidP="000F5033">
            <w:pPr>
              <w:rPr>
                <w:rFonts w:ascii="ＭＳ ゴシック" w:eastAsia="ＭＳ ゴシック" w:hAnsi="ＭＳ ゴシック"/>
              </w:rPr>
            </w:pPr>
          </w:p>
          <w:p w:rsidR="00735F38" w:rsidRDefault="008E3338" w:rsidP="008B551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私たちの生活にインターネットは欠かせないことを確認する。</w:t>
            </w:r>
          </w:p>
          <w:p w:rsidR="00735F38" w:rsidRDefault="00735F38" w:rsidP="008E3338">
            <w:pPr>
              <w:pStyle w:val="ac"/>
              <w:ind w:leftChars="0" w:left="420"/>
              <w:rPr>
                <w:rFonts w:ascii="ＭＳ ゴシック" w:eastAsia="ＭＳ ゴシック" w:hAnsi="ＭＳ ゴシック"/>
                <w:b/>
              </w:rPr>
            </w:pPr>
          </w:p>
          <w:p w:rsidR="008B5511" w:rsidRPr="009A0F78" w:rsidRDefault="00F67AF4" w:rsidP="008B551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身近なインターネットトラブルの対応を考える</w:t>
            </w:r>
            <w:r w:rsidR="008B5511" w:rsidRPr="009A0F78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8B5511" w:rsidRDefault="004D2B07" w:rsidP="008B551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F67AF4">
              <w:rPr>
                <w:rFonts w:ascii="ＭＳ ゴシック" w:eastAsia="ＭＳ ゴシック" w:hAnsi="ＭＳ ゴシック" w:hint="eastAsia"/>
              </w:rPr>
              <w:t>身に覚えのないメールは無視しましょう。</w:t>
            </w:r>
          </w:p>
          <w:p w:rsidR="00F67AF4" w:rsidRDefault="00F67AF4" w:rsidP="008B551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ＩＤ・パスワード等の重要情報は安易に入力してはいけません。</w:t>
            </w:r>
          </w:p>
          <w:p w:rsidR="000B6302" w:rsidRPr="004D2B07" w:rsidRDefault="000B6302" w:rsidP="008B5511">
            <w:pPr>
              <w:rPr>
                <w:rFonts w:ascii="ＭＳ ゴシック" w:eastAsia="ＭＳ ゴシック" w:hAnsi="ＭＳ ゴシック"/>
              </w:rPr>
            </w:pPr>
          </w:p>
          <w:p w:rsidR="001659F8" w:rsidRPr="009A0F78" w:rsidRDefault="00F67AF4" w:rsidP="004D2B07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インターネットトラブルの代表的な類型</w:t>
            </w:r>
            <w:r w:rsidR="009556EB">
              <w:rPr>
                <w:rFonts w:ascii="ＭＳ ゴシック" w:eastAsia="ＭＳ ゴシック" w:hAnsi="ＭＳ ゴシック" w:hint="eastAsia"/>
                <w:b/>
              </w:rPr>
              <w:t>の手口</w:t>
            </w:r>
            <w:r>
              <w:rPr>
                <w:rFonts w:ascii="ＭＳ ゴシック" w:eastAsia="ＭＳ ゴシック" w:hAnsi="ＭＳ ゴシック" w:hint="eastAsia"/>
                <w:b/>
              </w:rPr>
              <w:t>を確認する。</w:t>
            </w:r>
          </w:p>
          <w:tbl>
            <w:tblPr>
              <w:tblStyle w:val="a3"/>
              <w:tblW w:w="0" w:type="auto"/>
              <w:tblInd w:w="176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3572"/>
            </w:tblGrid>
            <w:tr w:rsidR="009556EB" w:rsidTr="00D46423">
              <w:tc>
                <w:tcPr>
                  <w:tcW w:w="2830" w:type="dxa"/>
                  <w:tcBorders>
                    <w:right w:val="single" w:sz="4" w:space="0" w:color="FFFFFF" w:themeColor="background1"/>
                  </w:tcBorders>
                </w:tcPr>
                <w:p w:rsidR="009556EB" w:rsidRDefault="009556EB" w:rsidP="009556EB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ショッピング詐欺サイト</w:t>
                  </w:r>
                </w:p>
              </w:tc>
              <w:tc>
                <w:tcPr>
                  <w:tcW w:w="3572" w:type="dxa"/>
                  <w:tcBorders>
                    <w:left w:val="single" w:sz="4" w:space="0" w:color="FFFFFF" w:themeColor="background1"/>
                  </w:tcBorders>
                </w:tcPr>
                <w:p w:rsidR="009556EB" w:rsidRPr="009556EB" w:rsidRDefault="00D46423" w:rsidP="009556EB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→</w:t>
                  </w:r>
                  <w:r w:rsidR="009556EB">
                    <w:rPr>
                      <w:rFonts w:ascii="ＭＳ ゴシック" w:eastAsia="ＭＳ ゴシック" w:hAnsi="ＭＳ ゴシック" w:hint="eastAsia"/>
                    </w:rPr>
                    <w:t>詐欺サイトのチェックポイント</w:t>
                  </w:r>
                </w:p>
              </w:tc>
            </w:tr>
            <w:tr w:rsidR="00D46423" w:rsidTr="00D46423">
              <w:tc>
                <w:tcPr>
                  <w:tcW w:w="2830" w:type="dxa"/>
                  <w:tcBorders>
                    <w:right w:val="dashSmallGap" w:sz="4" w:space="0" w:color="000000" w:themeColor="text1"/>
                  </w:tcBorders>
                </w:tcPr>
                <w:p w:rsidR="00D46423" w:rsidRDefault="00D46423" w:rsidP="009556EB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ワンクリック詐欺</w:t>
                  </w:r>
                </w:p>
              </w:tc>
              <w:tc>
                <w:tcPr>
                  <w:tcW w:w="3572" w:type="dxa"/>
                  <w:vMerge w:val="restart"/>
                  <w:tcBorders>
                    <w:left w:val="dashSmallGap" w:sz="4" w:space="0" w:color="000000" w:themeColor="text1"/>
                    <w:right w:val="dashSmallGap" w:sz="4" w:space="0" w:color="FFFFFF" w:themeColor="background1"/>
                  </w:tcBorders>
                  <w:vAlign w:val="center"/>
                </w:tcPr>
                <w:p w:rsidR="00D46423" w:rsidRDefault="00D46423" w:rsidP="00D46423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D46423" w:rsidTr="00D46423">
              <w:tc>
                <w:tcPr>
                  <w:tcW w:w="2830" w:type="dxa"/>
                  <w:tcBorders>
                    <w:right w:val="dashSmallGap" w:sz="4" w:space="0" w:color="000000" w:themeColor="text1"/>
                  </w:tcBorders>
                </w:tcPr>
                <w:p w:rsidR="00D46423" w:rsidRDefault="00D46423" w:rsidP="009556EB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サポート詐欺</w:t>
                  </w:r>
                </w:p>
              </w:tc>
              <w:tc>
                <w:tcPr>
                  <w:tcW w:w="3572" w:type="dxa"/>
                  <w:vMerge/>
                  <w:tcBorders>
                    <w:left w:val="dashSmallGap" w:sz="4" w:space="0" w:color="000000" w:themeColor="text1"/>
                    <w:right w:val="dashSmallGap" w:sz="4" w:space="0" w:color="FFFFFF" w:themeColor="background1"/>
                  </w:tcBorders>
                </w:tcPr>
                <w:p w:rsidR="00D46423" w:rsidRDefault="00D46423" w:rsidP="009556EB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D46423" w:rsidTr="00D46423">
              <w:tc>
                <w:tcPr>
                  <w:tcW w:w="2830" w:type="dxa"/>
                  <w:tcBorders>
                    <w:right w:val="dashSmallGap" w:sz="4" w:space="0" w:color="000000" w:themeColor="text1"/>
                  </w:tcBorders>
                </w:tcPr>
                <w:p w:rsidR="00D46423" w:rsidRDefault="00D46423" w:rsidP="009556EB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フィッシング詐欺</w:t>
                  </w:r>
                </w:p>
              </w:tc>
              <w:tc>
                <w:tcPr>
                  <w:tcW w:w="3572" w:type="dxa"/>
                  <w:vMerge/>
                  <w:tcBorders>
                    <w:left w:val="dashSmallGap" w:sz="4" w:space="0" w:color="000000" w:themeColor="text1"/>
                    <w:right w:val="dashSmallGap" w:sz="4" w:space="0" w:color="FFFFFF" w:themeColor="background1"/>
                  </w:tcBorders>
                </w:tcPr>
                <w:p w:rsidR="00D46423" w:rsidRDefault="00D46423" w:rsidP="009556EB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D46423" w:rsidTr="00D46423">
              <w:tc>
                <w:tcPr>
                  <w:tcW w:w="2830" w:type="dxa"/>
                  <w:tcBorders>
                    <w:right w:val="dashSmallGap" w:sz="4" w:space="0" w:color="000000" w:themeColor="text1"/>
                  </w:tcBorders>
                </w:tcPr>
                <w:p w:rsidR="00D46423" w:rsidRDefault="00D46423" w:rsidP="009556EB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サクラサイト</w:t>
                  </w:r>
                </w:p>
              </w:tc>
              <w:tc>
                <w:tcPr>
                  <w:tcW w:w="3572" w:type="dxa"/>
                  <w:vMerge/>
                  <w:tcBorders>
                    <w:left w:val="dashSmallGap" w:sz="4" w:space="0" w:color="000000" w:themeColor="text1"/>
                    <w:bottom w:val="dashSmallGap" w:sz="4" w:space="0" w:color="FFFFFF" w:themeColor="background1"/>
                    <w:right w:val="dashSmallGap" w:sz="4" w:space="0" w:color="FFFFFF" w:themeColor="background1"/>
                  </w:tcBorders>
                </w:tcPr>
                <w:p w:rsidR="00D46423" w:rsidRDefault="00D46423" w:rsidP="009556EB">
                  <w:pPr>
                    <w:ind w:rightChars="82" w:right="172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:rsidR="009556EB" w:rsidRPr="0049154B" w:rsidRDefault="009556EB" w:rsidP="009556EB">
            <w:pPr>
              <w:ind w:left="168" w:rightChars="82" w:right="172" w:hangingChars="84" w:hanging="168"/>
              <w:rPr>
                <w:rFonts w:ascii="ＭＳ ゴシック" w:eastAsia="ＭＳ ゴシック" w:hAnsi="ＭＳ ゴシック"/>
                <w:sz w:val="20"/>
              </w:rPr>
            </w:pPr>
          </w:p>
          <w:p w:rsidR="009556EB" w:rsidRDefault="009556EB" w:rsidP="009A0F78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bookmarkStart w:id="2" w:name="_GoBack"/>
            <w:bookmarkEnd w:id="2"/>
            <w:r>
              <w:rPr>
                <w:rFonts w:ascii="ＭＳ ゴシック" w:eastAsia="ＭＳ ゴシック" w:hAnsi="ＭＳ ゴシック" w:hint="eastAsia"/>
                <w:b/>
              </w:rPr>
              <w:t>トラブル防止の心構えと消費者ホットライン</w:t>
            </w:r>
            <w:r w:rsidR="0049154B">
              <w:rPr>
                <w:rFonts w:ascii="ＭＳ ゴシック" w:eastAsia="ＭＳ ゴシック" w:hAnsi="ＭＳ ゴシック" w:hint="eastAsia"/>
                <w:b/>
              </w:rPr>
              <w:t>の存在を知る。</w:t>
            </w:r>
          </w:p>
          <w:p w:rsidR="0049154B" w:rsidRDefault="0049154B" w:rsidP="0049154B">
            <w:pPr>
              <w:ind w:left="603" w:hangingChars="287" w:hanging="603"/>
              <w:rPr>
                <w:rFonts w:ascii="ＭＳ ゴシック" w:eastAsia="ＭＳ ゴシック" w:hAnsi="ＭＳ ゴシック"/>
              </w:rPr>
            </w:pPr>
            <w:r w:rsidRPr="0049154B">
              <w:rPr>
                <w:rFonts w:ascii="ＭＳ ゴシック" w:eastAsia="ＭＳ ゴシック" w:hAnsi="ＭＳ ゴシック" w:hint="eastAsia"/>
              </w:rPr>
              <w:t>（説）万一、トラブルにあってしまったら、１８８（いやや！）（消費者ホットライン）に電話しましょう。</w:t>
            </w:r>
          </w:p>
          <w:p w:rsidR="0049154B" w:rsidRPr="0049154B" w:rsidRDefault="0049154B" w:rsidP="0049154B">
            <w:pPr>
              <w:ind w:left="603" w:hangingChars="287" w:hanging="603"/>
              <w:rPr>
                <w:rFonts w:ascii="ＭＳ ゴシック" w:eastAsia="ＭＳ ゴシック" w:hAnsi="ＭＳ ゴシック"/>
              </w:rPr>
            </w:pPr>
          </w:p>
          <w:p w:rsidR="009A0F78" w:rsidRDefault="0049154B" w:rsidP="009A0F78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ＳＮＳ</w:t>
            </w:r>
            <w:r w:rsidR="00D46423">
              <w:rPr>
                <w:rFonts w:ascii="ＭＳ ゴシック" w:eastAsia="ＭＳ ゴシック" w:hAnsi="ＭＳ ゴシック" w:hint="eastAsia"/>
                <w:b/>
              </w:rPr>
              <w:t>の不用意な利用の危険性を確認する。</w:t>
            </w:r>
          </w:p>
          <w:p w:rsidR="0049154B" w:rsidRPr="00735F38" w:rsidRDefault="0049154B" w:rsidP="0049154B">
            <w:pPr>
              <w:rPr>
                <w:rFonts w:ascii="ＭＳ ゴシック" w:eastAsia="ＭＳ ゴシック" w:hAnsi="ＭＳ ゴシック"/>
              </w:rPr>
            </w:pPr>
            <w:r w:rsidRPr="00735F38">
              <w:rPr>
                <w:rFonts w:ascii="ＭＳ ゴシック" w:eastAsia="ＭＳ ゴシック" w:hAnsi="ＭＳ ゴシック" w:hint="eastAsia"/>
              </w:rPr>
              <w:t>（ＳＮＳの発信内容</w:t>
            </w:r>
            <w:r w:rsidR="00735F38" w:rsidRPr="00735F38">
              <w:rPr>
                <w:rFonts w:ascii="ＭＳ ゴシック" w:eastAsia="ＭＳ ゴシック" w:hAnsi="ＭＳ ゴシック" w:hint="eastAsia"/>
              </w:rPr>
              <w:t>が原因で</w:t>
            </w:r>
            <w:r w:rsidRPr="00735F38">
              <w:rPr>
                <w:rFonts w:ascii="ＭＳ ゴシック" w:eastAsia="ＭＳ ゴシック" w:hAnsi="ＭＳ ゴシック" w:hint="eastAsia"/>
              </w:rPr>
              <w:t>から空き巣</w:t>
            </w:r>
            <w:r w:rsidR="00735F38" w:rsidRPr="00735F38">
              <w:rPr>
                <w:rFonts w:ascii="ＭＳ ゴシック" w:eastAsia="ＭＳ ゴシック" w:hAnsi="ＭＳ ゴシック" w:hint="eastAsia"/>
              </w:rPr>
              <w:t>にあってしまった事例）</w:t>
            </w:r>
          </w:p>
          <w:p w:rsidR="00735F38" w:rsidRDefault="007B35E1" w:rsidP="006D130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="0049154B">
              <w:rPr>
                <w:rFonts w:ascii="ＭＳ ゴシック" w:eastAsia="ＭＳ ゴシック" w:hAnsi="ＭＳ ゴシック" w:hint="eastAsia"/>
              </w:rPr>
              <w:t>説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  <w:r w:rsidR="00735F38">
              <w:rPr>
                <w:rFonts w:ascii="ＭＳ ゴシック" w:eastAsia="ＭＳ ゴシック" w:hAnsi="ＭＳ ゴシック" w:hint="eastAsia"/>
              </w:rPr>
              <w:t>ＳＮＳ</w:t>
            </w:r>
            <w:r w:rsidR="0049154B" w:rsidRPr="0049154B">
              <w:rPr>
                <w:rFonts w:ascii="ＭＳ ゴシック" w:eastAsia="ＭＳ ゴシック" w:hAnsi="ＭＳ ゴシック" w:hint="eastAsia"/>
              </w:rPr>
              <w:t>は、便利で多くの人に情報発信できる魅力がありますが、</w:t>
            </w:r>
          </w:p>
          <w:p w:rsidR="00735F38" w:rsidRPr="003C44DC" w:rsidRDefault="00735F38" w:rsidP="00735F38">
            <w:pPr>
              <w:ind w:leftChars="287" w:left="603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プ</w:t>
            </w:r>
            <w:r w:rsidR="0049154B" w:rsidRPr="0049154B">
              <w:rPr>
                <w:rFonts w:ascii="ＭＳ ゴシック" w:eastAsia="ＭＳ ゴシック" w:hAnsi="ＭＳ ゴシック" w:hint="eastAsia"/>
              </w:rPr>
              <w:t>ライバシー情報を世の中に公表する危険と隣り合</w:t>
            </w:r>
            <w:r>
              <w:rPr>
                <w:rFonts w:ascii="ＭＳ ゴシック" w:eastAsia="ＭＳ ゴシック" w:hAnsi="ＭＳ ゴシック" w:hint="eastAsia"/>
              </w:rPr>
              <w:t>せであることを理解して、上手に使いましょう。</w:t>
            </w:r>
          </w:p>
          <w:p w:rsidR="001B61E2" w:rsidRPr="006D1302" w:rsidRDefault="001B61E2" w:rsidP="00735F38">
            <w:pPr>
              <w:pStyle w:val="ac"/>
              <w:ind w:leftChars="0" w:left="420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268" w:type="dxa"/>
          </w:tcPr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8E3338" w:rsidRDefault="008E3338" w:rsidP="00CE0BF8">
            <w:pPr>
              <w:rPr>
                <w:rFonts w:ascii="ＭＳ ゴシック" w:eastAsia="ＭＳ ゴシック" w:hAnsi="ＭＳ ゴシック"/>
              </w:rPr>
            </w:pPr>
          </w:p>
          <w:p w:rsidR="008E3338" w:rsidRDefault="008E3338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スライドＰ1</w:t>
            </w:r>
          </w:p>
          <w:p w:rsidR="008433B5" w:rsidRDefault="008433B5" w:rsidP="00CE0BF8">
            <w:pPr>
              <w:rPr>
                <w:rFonts w:ascii="ＭＳ ゴシック" w:eastAsia="ＭＳ ゴシック" w:hAnsi="ＭＳ ゴシック"/>
              </w:rPr>
            </w:pPr>
          </w:p>
          <w:p w:rsidR="000B6302" w:rsidRDefault="000B6302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</w:t>
            </w:r>
            <w:r w:rsidR="00522264">
              <w:rPr>
                <w:rFonts w:ascii="ＭＳ ゴシック" w:eastAsia="ＭＳ ゴシック" w:hAnsi="ＭＳ ゴシック" w:hint="eastAsia"/>
              </w:rPr>
              <w:t>Ｐ</w:t>
            </w:r>
            <w:r w:rsidR="009556EB">
              <w:rPr>
                <w:rFonts w:ascii="ＭＳ ゴシック" w:eastAsia="ＭＳ ゴシック" w:hAnsi="ＭＳ ゴシック" w:hint="eastAsia"/>
              </w:rPr>
              <w:t>2</w:t>
            </w:r>
            <w:r w:rsidR="00522264">
              <w:rPr>
                <w:rFonts w:ascii="ＭＳ ゴシック" w:eastAsia="ＭＳ ゴシック" w:hAnsi="ＭＳ ゴシック" w:hint="eastAsia"/>
              </w:rPr>
              <w:t>～</w:t>
            </w: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9556EB" w:rsidRDefault="009556EB" w:rsidP="00CE0BF8">
            <w:pPr>
              <w:rPr>
                <w:rFonts w:ascii="ＭＳ ゴシック" w:eastAsia="ＭＳ ゴシック" w:hAnsi="ＭＳ ゴシック"/>
              </w:rPr>
            </w:pPr>
          </w:p>
          <w:p w:rsidR="00F67AF4" w:rsidRDefault="00F67AF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D46423">
              <w:rPr>
                <w:rFonts w:ascii="ＭＳ ゴシック" w:eastAsia="ＭＳ ゴシック" w:hAnsi="ＭＳ ゴシック" w:hint="eastAsia"/>
              </w:rPr>
              <w:t>6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9556EB" w:rsidRDefault="009556EB" w:rsidP="00CE0BF8">
            <w:pPr>
              <w:rPr>
                <w:rFonts w:ascii="ＭＳ ゴシック" w:eastAsia="ＭＳ ゴシック" w:hAnsi="ＭＳ ゴシック"/>
              </w:rPr>
            </w:pPr>
          </w:p>
          <w:p w:rsidR="009556EB" w:rsidRDefault="009556EB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7B35E1" w:rsidRDefault="007B35E1" w:rsidP="00CE0BF8">
            <w:pPr>
              <w:rPr>
                <w:rFonts w:ascii="ＭＳ ゴシック" w:eastAsia="ＭＳ ゴシック" w:hAnsi="ＭＳ ゴシック"/>
              </w:rPr>
            </w:pPr>
          </w:p>
          <w:p w:rsidR="00D46423" w:rsidRDefault="00D46423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735F38">
            <w:pPr>
              <w:spacing w:beforeLines="20" w:before="72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D77E65">
              <w:rPr>
                <w:rFonts w:ascii="ＭＳ ゴシック" w:eastAsia="ＭＳ ゴシック" w:hAnsi="ＭＳ ゴシック" w:hint="eastAsia"/>
              </w:rPr>
              <w:t>15</w:t>
            </w: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7B35E1" w:rsidRDefault="007B35E1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D77E65">
              <w:rPr>
                <w:rFonts w:ascii="ＭＳ ゴシック" w:eastAsia="ＭＳ ゴシック" w:hAnsi="ＭＳ ゴシック" w:hint="eastAsia"/>
              </w:rPr>
              <w:t>16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Pr="00CE0BF8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</w:tc>
      </w:tr>
      <w:bookmarkEnd w:id="1"/>
    </w:tbl>
    <w:p w:rsidR="00D62A75" w:rsidRPr="00D62A75" w:rsidRDefault="00D62A75"/>
    <w:sectPr w:rsidR="00D62A75" w:rsidRPr="00D62A75" w:rsidSect="00651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FF3" w:rsidRDefault="005C5FF3" w:rsidP="00D62A75">
      <w:r>
        <w:separator/>
      </w:r>
    </w:p>
  </w:endnote>
  <w:endnote w:type="continuationSeparator" w:id="0">
    <w:p w:rsidR="005C5FF3" w:rsidRDefault="005C5FF3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FF3" w:rsidRDefault="005C5FF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FF3" w:rsidRPr="006517B1" w:rsidRDefault="005C5FF3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:rsidR="005C5FF3" w:rsidRDefault="005C5FF3" w:rsidP="00D20A84">
    <w:pPr>
      <w:pStyle w:val="aa"/>
      <w:jc w:val="right"/>
    </w:pPr>
    <w:r w:rsidRPr="00D20A84">
      <w:t>Copyright (C)</w:t>
    </w:r>
    <w:r>
      <w:rPr>
        <w:rFonts w:hint="eastAsia"/>
      </w:rPr>
      <w:t>2021</w:t>
    </w:r>
    <w:r w:rsidRPr="00D20A84">
      <w:t xml:space="preserve"> The Bank of Yokohama, Ltd. All rights reserved.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FF3" w:rsidRDefault="005C5FF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FF3" w:rsidRDefault="005C5FF3" w:rsidP="00D62A75">
      <w:r>
        <w:separator/>
      </w:r>
    </w:p>
  </w:footnote>
  <w:footnote w:type="continuationSeparator" w:id="0">
    <w:p w:rsidR="005C5FF3" w:rsidRDefault="005C5FF3" w:rsidP="00D62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FF3" w:rsidRDefault="005C5FF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FF3" w:rsidRDefault="005C5FF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FF3" w:rsidRDefault="005C5FF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681CDC"/>
    <w:multiLevelType w:val="hybridMultilevel"/>
    <w:tmpl w:val="16503A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840B4"/>
    <w:rsid w:val="000B6302"/>
    <w:rsid w:val="000D69D3"/>
    <w:rsid w:val="000F5033"/>
    <w:rsid w:val="001519E3"/>
    <w:rsid w:val="001659F8"/>
    <w:rsid w:val="001A1A39"/>
    <w:rsid w:val="001A29F0"/>
    <w:rsid w:val="001B61E2"/>
    <w:rsid w:val="001C11AC"/>
    <w:rsid w:val="001F1C6C"/>
    <w:rsid w:val="00201A29"/>
    <w:rsid w:val="00242515"/>
    <w:rsid w:val="00246E00"/>
    <w:rsid w:val="002800C5"/>
    <w:rsid w:val="00281020"/>
    <w:rsid w:val="002A2563"/>
    <w:rsid w:val="002B5506"/>
    <w:rsid w:val="002D0541"/>
    <w:rsid w:val="002E0805"/>
    <w:rsid w:val="00304524"/>
    <w:rsid w:val="00373334"/>
    <w:rsid w:val="00393799"/>
    <w:rsid w:val="003C44DC"/>
    <w:rsid w:val="0049154B"/>
    <w:rsid w:val="004925E9"/>
    <w:rsid w:val="004D2B07"/>
    <w:rsid w:val="00522264"/>
    <w:rsid w:val="0052334E"/>
    <w:rsid w:val="00590989"/>
    <w:rsid w:val="005C22CB"/>
    <w:rsid w:val="005C5FF3"/>
    <w:rsid w:val="005F4D2E"/>
    <w:rsid w:val="006517B1"/>
    <w:rsid w:val="00695EDB"/>
    <w:rsid w:val="006D01CF"/>
    <w:rsid w:val="006D1302"/>
    <w:rsid w:val="00735F38"/>
    <w:rsid w:val="007644AC"/>
    <w:rsid w:val="00765D8C"/>
    <w:rsid w:val="00790F40"/>
    <w:rsid w:val="007966A1"/>
    <w:rsid w:val="007B35E1"/>
    <w:rsid w:val="007C7F1D"/>
    <w:rsid w:val="0080005A"/>
    <w:rsid w:val="008433B5"/>
    <w:rsid w:val="00865CC1"/>
    <w:rsid w:val="008A148B"/>
    <w:rsid w:val="008B5511"/>
    <w:rsid w:val="008D2D4F"/>
    <w:rsid w:val="008E3338"/>
    <w:rsid w:val="00902C22"/>
    <w:rsid w:val="009332FF"/>
    <w:rsid w:val="009556EB"/>
    <w:rsid w:val="00981FA6"/>
    <w:rsid w:val="00981FAA"/>
    <w:rsid w:val="00986F5D"/>
    <w:rsid w:val="009A0F78"/>
    <w:rsid w:val="00A806A7"/>
    <w:rsid w:val="00A80A8D"/>
    <w:rsid w:val="00B56995"/>
    <w:rsid w:val="00B6731F"/>
    <w:rsid w:val="00BB198A"/>
    <w:rsid w:val="00BC0C03"/>
    <w:rsid w:val="00BD4E94"/>
    <w:rsid w:val="00C07BFA"/>
    <w:rsid w:val="00C26CDA"/>
    <w:rsid w:val="00C34AF1"/>
    <w:rsid w:val="00C715A9"/>
    <w:rsid w:val="00C82EE3"/>
    <w:rsid w:val="00CD5B38"/>
    <w:rsid w:val="00CE0BF8"/>
    <w:rsid w:val="00CF76B7"/>
    <w:rsid w:val="00D20A84"/>
    <w:rsid w:val="00D22BAC"/>
    <w:rsid w:val="00D33B4B"/>
    <w:rsid w:val="00D44A4D"/>
    <w:rsid w:val="00D46423"/>
    <w:rsid w:val="00D47ECA"/>
    <w:rsid w:val="00D62A75"/>
    <w:rsid w:val="00D77E65"/>
    <w:rsid w:val="00DF360A"/>
    <w:rsid w:val="00E1685C"/>
    <w:rsid w:val="00EB0D25"/>
    <w:rsid w:val="00ED1EB0"/>
    <w:rsid w:val="00EE48FA"/>
    <w:rsid w:val="00EF7917"/>
    <w:rsid w:val="00F35E69"/>
    <w:rsid w:val="00F4623B"/>
    <w:rsid w:val="00F67AF4"/>
    <w:rsid w:val="00F706DC"/>
    <w:rsid w:val="00F70F91"/>
    <w:rsid w:val="00FE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9099F86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FE6CB1A2.dotm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43</cp:revision>
  <cp:lastPrinted>2021-03-09T05:33:00Z</cp:lastPrinted>
  <dcterms:created xsi:type="dcterms:W3CDTF">2020-06-22T07:53:00Z</dcterms:created>
  <dcterms:modified xsi:type="dcterms:W3CDTF">2021-03-15T04:59:00Z</dcterms:modified>
</cp:coreProperties>
</file>