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75" w:rsidRPr="00D20A84" w:rsidRDefault="00D20A84" w:rsidP="00D20A84">
      <w:pPr>
        <w:jc w:val="center"/>
        <w:rPr>
          <w:rFonts w:ascii="ＭＳ ゴシック" w:eastAsia="ＭＳ ゴシック" w:hAnsi="ＭＳ ゴシック"/>
          <w:sz w:val="36"/>
        </w:rPr>
      </w:pPr>
      <w:bookmarkStart w:id="0" w:name="_Hlk57275295"/>
      <w:r w:rsidRPr="00D20A84">
        <w:rPr>
          <w:rFonts w:ascii="ＭＳ ゴシック" w:eastAsia="ＭＳ ゴシック" w:hAnsi="ＭＳ ゴシック"/>
          <w:noProof/>
          <w:sz w:val="36"/>
        </w:rPr>
        <w:drawing>
          <wp:anchor distT="0" distB="0" distL="114300" distR="114300" simplePos="0" relativeHeight="251668480" behindDoc="0" locked="0" layoutInCell="1" allowOverlap="1" wp14:anchorId="3730BD68">
            <wp:simplePos x="0" y="0"/>
            <wp:positionH relativeFrom="column">
              <wp:posOffset>5342043</wp:posOffset>
            </wp:positionH>
            <wp:positionV relativeFrom="paragraph">
              <wp:posOffset>-177589</wp:posOffset>
            </wp:positionV>
            <wp:extent cx="804334" cy="804334"/>
            <wp:effectExtent l="0" t="0" r="0" b="0"/>
            <wp:wrapNone/>
            <wp:docPr id="10" name="図 9">
              <a:extLst xmlns:a="http://schemas.openxmlformats.org/drawingml/2006/main">
                <a:ext uri="{FF2B5EF4-FFF2-40B4-BE49-F238E27FC236}">
                  <a16:creationId xmlns:a16="http://schemas.microsoft.com/office/drawing/2014/main" id="{B44A9A5F-2F17-44ED-8270-0E0DBD1E82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9">
                      <a:extLst>
                        <a:ext uri="{FF2B5EF4-FFF2-40B4-BE49-F238E27FC236}">
                          <a16:creationId xmlns:a16="http://schemas.microsoft.com/office/drawing/2014/main" id="{B44A9A5F-2F17-44ED-8270-0E0DBD1E829C}"/>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4334" cy="804334"/>
                    </a:xfrm>
                    <a:prstGeom prst="rect">
                      <a:avLst/>
                    </a:prstGeom>
                  </pic:spPr>
                </pic:pic>
              </a:graphicData>
            </a:graphic>
            <wp14:sizeRelH relativeFrom="page">
              <wp14:pctWidth>0</wp14:pctWidth>
            </wp14:sizeRelH>
            <wp14:sizeRelV relativeFrom="page">
              <wp14:pctHeight>0</wp14:pctHeight>
            </wp14:sizeRelV>
          </wp:anchor>
        </w:drawing>
      </w:r>
      <w:r w:rsidR="00B6772C">
        <w:rPr>
          <w:rFonts w:ascii="ＭＳ ゴシック" w:eastAsia="ＭＳ ゴシック" w:hAnsi="ＭＳ ゴシック" w:hint="eastAsia"/>
          <w:sz w:val="36"/>
        </w:rPr>
        <w:t>お金</w:t>
      </w:r>
      <w:r w:rsidR="00E50C6D">
        <w:rPr>
          <w:rFonts w:ascii="ＭＳ ゴシック" w:eastAsia="ＭＳ ゴシック" w:hAnsi="ＭＳ ゴシック" w:hint="eastAsia"/>
          <w:sz w:val="36"/>
        </w:rPr>
        <w:t>を「</w:t>
      </w:r>
      <w:r w:rsidR="00944B49">
        <w:rPr>
          <w:rFonts w:ascii="ＭＳ ゴシック" w:eastAsia="ＭＳ ゴシック" w:hAnsi="ＭＳ ゴシック" w:hint="eastAsia"/>
          <w:sz w:val="36"/>
        </w:rPr>
        <w:t>かせぐ</w:t>
      </w:r>
      <w:r w:rsidR="00E50C6D">
        <w:rPr>
          <w:rFonts w:ascii="ＭＳ ゴシック" w:eastAsia="ＭＳ ゴシック" w:hAnsi="ＭＳ ゴシック" w:hint="eastAsia"/>
          <w:sz w:val="36"/>
        </w:rPr>
        <w:t>」を学ぶ</w:t>
      </w:r>
    </w:p>
    <w:p w:rsidR="001519E3" w:rsidRDefault="00BC0C03" w:rsidP="00A80A8D">
      <w:pPr>
        <w:rPr>
          <w:rFonts w:ascii="ＭＳ ゴシック" w:eastAsia="ＭＳ ゴシック" w:hAnsi="ＭＳ ゴシック"/>
        </w:rPr>
      </w:pPr>
      <w:r>
        <w:rPr>
          <w:rFonts w:ascii="ＭＳ ゴシック" w:eastAsia="ＭＳ ゴシック" w:hAnsi="ＭＳ ゴシック" w:hint="eastAsia"/>
        </w:rPr>
        <w:t>≪</w:t>
      </w:r>
      <w:r w:rsidR="001519E3">
        <w:rPr>
          <w:rFonts w:ascii="ＭＳ ゴシック" w:eastAsia="ＭＳ ゴシック" w:hAnsi="ＭＳ ゴシック" w:hint="eastAsia"/>
        </w:rPr>
        <w:t>目標</w:t>
      </w:r>
      <w:r>
        <w:rPr>
          <w:rFonts w:ascii="ＭＳ ゴシック" w:eastAsia="ＭＳ ゴシック" w:hAnsi="ＭＳ ゴシック" w:hint="eastAsia"/>
        </w:rPr>
        <w:t>≫</w:t>
      </w:r>
    </w:p>
    <w:p w:rsidR="00C82EE3" w:rsidRDefault="00E96A3D" w:rsidP="00944B49">
      <w:pPr>
        <w:rPr>
          <w:rFonts w:ascii="ＭＳ ゴシック" w:eastAsia="ＭＳ ゴシック" w:hAnsi="ＭＳ ゴシック"/>
        </w:rPr>
      </w:pPr>
      <w:r>
        <w:rPr>
          <w:rFonts w:ascii="ＭＳ ゴシック" w:eastAsia="ＭＳ ゴシック" w:hAnsi="ＭＳ ゴシック" w:hint="eastAsia"/>
        </w:rPr>
        <w:t>・</w:t>
      </w:r>
      <w:r w:rsidR="00944B49">
        <w:rPr>
          <w:rFonts w:ascii="ＭＳ ゴシック" w:eastAsia="ＭＳ ゴシック" w:hAnsi="ＭＳ ゴシック" w:hint="eastAsia"/>
        </w:rPr>
        <w:t>家庭で扱う金銭は、家族が働くことによって得られた限りあるものであることを理解する。</w:t>
      </w:r>
    </w:p>
    <w:p w:rsidR="004907DB" w:rsidRDefault="004907DB" w:rsidP="00A80A8D">
      <w:pPr>
        <w:rPr>
          <w:rFonts w:ascii="ＭＳ ゴシック" w:eastAsia="ＭＳ ゴシック" w:hAnsi="ＭＳ ゴシック"/>
        </w:rPr>
      </w:pPr>
    </w:p>
    <w:bookmarkEnd w:id="0"/>
    <w:p w:rsidR="001519E3" w:rsidRPr="00A80A8D" w:rsidRDefault="00BC0C03" w:rsidP="00A80A8D">
      <w:pPr>
        <w:rPr>
          <w:rFonts w:ascii="ＭＳ ゴシック" w:eastAsia="ＭＳ ゴシック" w:hAnsi="ＭＳ ゴシック"/>
        </w:rPr>
      </w:pPr>
      <w:r>
        <w:rPr>
          <w:rFonts w:ascii="ＭＳ ゴシック" w:eastAsia="ＭＳ ゴシック" w:hAnsi="ＭＳ ゴシック" w:hint="eastAsia"/>
        </w:rPr>
        <w:t>≪</w:t>
      </w:r>
      <w:r w:rsidR="001519E3">
        <w:rPr>
          <w:rFonts w:ascii="ＭＳ ゴシック" w:eastAsia="ＭＳ ゴシック" w:hAnsi="ＭＳ ゴシック" w:hint="eastAsia"/>
        </w:rPr>
        <w:t>展開</w:t>
      </w:r>
      <w:r>
        <w:rPr>
          <w:rFonts w:ascii="ＭＳ ゴシック" w:eastAsia="ＭＳ ゴシック" w:hAnsi="ＭＳ ゴシック" w:hint="eastAsia"/>
        </w:rPr>
        <w:t>≫</w:t>
      </w:r>
    </w:p>
    <w:tbl>
      <w:tblPr>
        <w:tblStyle w:val="a3"/>
        <w:tblW w:w="9776" w:type="dxa"/>
        <w:tblLook w:val="04A0" w:firstRow="1" w:lastRow="0" w:firstColumn="1" w:lastColumn="0" w:noHBand="0" w:noVBand="1"/>
      </w:tblPr>
      <w:tblGrid>
        <w:gridCol w:w="704"/>
        <w:gridCol w:w="6804"/>
        <w:gridCol w:w="2268"/>
      </w:tblGrid>
      <w:tr w:rsidR="00CE0BF8" w:rsidRPr="00A80A8D" w:rsidTr="00CE0BF8">
        <w:tc>
          <w:tcPr>
            <w:tcW w:w="704" w:type="dxa"/>
            <w:tcBorders>
              <w:top w:val="single" w:sz="4" w:space="0" w:color="auto"/>
              <w:left w:val="single" w:sz="4" w:space="0" w:color="auto"/>
            </w:tcBorders>
            <w:shd w:val="clear" w:color="auto" w:fill="DEEAF6" w:themeFill="accent5" w:themeFillTint="33"/>
          </w:tcPr>
          <w:p w:rsidR="00CE0BF8" w:rsidRPr="00C82EE3" w:rsidRDefault="00CE0BF8">
            <w:pPr>
              <w:rPr>
                <w:rFonts w:ascii="ＭＳ ゴシック" w:eastAsia="ＭＳ ゴシック" w:hAnsi="ＭＳ ゴシック"/>
                <w:b/>
              </w:rPr>
            </w:pPr>
            <w:bookmarkStart w:id="1" w:name="_Hlk57275258"/>
            <w:r w:rsidRPr="00C82EE3">
              <w:rPr>
                <w:rFonts w:ascii="ＭＳ ゴシック" w:eastAsia="ＭＳ ゴシック" w:hAnsi="ＭＳ ゴシック" w:hint="eastAsia"/>
                <w:b/>
              </w:rPr>
              <w:t>時間</w:t>
            </w:r>
          </w:p>
        </w:tc>
        <w:tc>
          <w:tcPr>
            <w:tcW w:w="6804" w:type="dxa"/>
            <w:tcBorders>
              <w:top w:val="single" w:sz="4" w:space="0" w:color="auto"/>
            </w:tcBorders>
            <w:shd w:val="clear" w:color="auto" w:fill="DEEAF6" w:themeFill="accent5" w:themeFillTint="33"/>
          </w:tcPr>
          <w:p w:rsidR="00CE0BF8" w:rsidRPr="00A80A8D" w:rsidRDefault="00CE0BF8" w:rsidP="00304524">
            <w:pPr>
              <w:jc w:val="center"/>
              <w:rPr>
                <w:rFonts w:ascii="ＭＳ ゴシック" w:eastAsia="ＭＳ ゴシック" w:hAnsi="ＭＳ ゴシック"/>
                <w:b/>
              </w:rPr>
            </w:pPr>
            <w:r w:rsidRPr="00A80A8D">
              <w:rPr>
                <w:rFonts w:ascii="ＭＳ ゴシック" w:eastAsia="ＭＳ ゴシック" w:hAnsi="ＭＳ ゴシック" w:hint="eastAsia"/>
                <w:b/>
              </w:rPr>
              <w:t>学習活動</w:t>
            </w:r>
          </w:p>
        </w:tc>
        <w:tc>
          <w:tcPr>
            <w:tcW w:w="2268" w:type="dxa"/>
            <w:tcBorders>
              <w:top w:val="single" w:sz="4" w:space="0" w:color="auto"/>
            </w:tcBorders>
            <w:shd w:val="clear" w:color="auto" w:fill="DEEAF6" w:themeFill="accent5" w:themeFillTint="33"/>
          </w:tcPr>
          <w:p w:rsidR="00CE0BF8" w:rsidRPr="00A80A8D" w:rsidRDefault="00CE0BF8" w:rsidP="00304524">
            <w:pPr>
              <w:jc w:val="center"/>
              <w:rPr>
                <w:rFonts w:ascii="ＭＳ ゴシック" w:eastAsia="ＭＳ ゴシック" w:hAnsi="ＭＳ ゴシック"/>
                <w:b/>
              </w:rPr>
            </w:pPr>
            <w:r>
              <w:rPr>
                <w:rFonts w:ascii="ＭＳ ゴシック" w:eastAsia="ＭＳ ゴシック" w:hAnsi="ＭＳ ゴシック" w:hint="eastAsia"/>
                <w:b/>
              </w:rPr>
              <w:t>資料</w:t>
            </w:r>
          </w:p>
        </w:tc>
      </w:tr>
      <w:tr w:rsidR="00CE0BF8" w:rsidRPr="00A80A8D" w:rsidTr="00BD4E94">
        <w:trPr>
          <w:cantSplit/>
          <w:trHeight w:val="10359"/>
        </w:trPr>
        <w:tc>
          <w:tcPr>
            <w:tcW w:w="704" w:type="dxa"/>
            <w:tcBorders>
              <w:left w:val="single" w:sz="4" w:space="0" w:color="auto"/>
            </w:tcBorders>
            <w:shd w:val="clear" w:color="auto" w:fill="DEEAF6" w:themeFill="accent5" w:themeFillTint="33"/>
          </w:tcPr>
          <w:p w:rsidR="00304054" w:rsidRPr="007C7F1D" w:rsidRDefault="00304054" w:rsidP="001B61E2">
            <w:pPr>
              <w:jc w:val="right"/>
              <w:rPr>
                <w:rFonts w:ascii="ＭＳ ゴシック" w:eastAsia="ＭＳ ゴシック" w:hAnsi="ＭＳ ゴシック"/>
              </w:rPr>
            </w:pPr>
          </w:p>
        </w:tc>
        <w:tc>
          <w:tcPr>
            <w:tcW w:w="6804" w:type="dxa"/>
          </w:tcPr>
          <w:p w:rsidR="00542C1D" w:rsidRPr="00B822AA" w:rsidRDefault="00B822AA" w:rsidP="00B822AA">
            <w:pPr>
              <w:rPr>
                <w:rFonts w:ascii="ＭＳ ゴシック" w:eastAsia="ＭＳ ゴシック" w:hAnsi="ＭＳ ゴシック"/>
                <w:b/>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simplePos x="0" y="0"/>
                      <wp:positionH relativeFrom="column">
                        <wp:posOffset>-2328</wp:posOffset>
                      </wp:positionH>
                      <wp:positionV relativeFrom="paragraph">
                        <wp:posOffset>258233</wp:posOffset>
                      </wp:positionV>
                      <wp:extent cx="5585460" cy="3132667"/>
                      <wp:effectExtent l="0" t="0" r="15240" b="10795"/>
                      <wp:wrapNone/>
                      <wp:docPr id="1" name="テキスト ボックス 1"/>
                      <wp:cNvGraphicFramePr/>
                      <a:graphic xmlns:a="http://schemas.openxmlformats.org/drawingml/2006/main">
                        <a:graphicData uri="http://schemas.microsoft.com/office/word/2010/wordprocessingShape">
                          <wps:wsp>
                            <wps:cNvSpPr txBox="1"/>
                            <wps:spPr>
                              <a:xfrm>
                                <a:off x="0" y="0"/>
                                <a:ext cx="5585460" cy="3132667"/>
                              </a:xfrm>
                              <a:prstGeom prst="rect">
                                <a:avLst/>
                              </a:prstGeom>
                              <a:solidFill>
                                <a:schemeClr val="lt1"/>
                              </a:solidFill>
                              <a:ln w="6350">
                                <a:solidFill>
                                  <a:prstClr val="black"/>
                                </a:solidFill>
                              </a:ln>
                            </wps:spPr>
                            <wps:txbx>
                              <w:txbxContent>
                                <w:p w:rsidR="00F566C9" w:rsidRDefault="00F566C9">
                                  <w:pPr>
                                    <w:rPr>
                                      <w:rFonts w:ascii="ＭＳ ゴシック" w:eastAsia="ＭＳ ゴシック" w:hAnsi="ＭＳ ゴシック"/>
                                    </w:rPr>
                                  </w:pPr>
                                  <w:r>
                                    <w:rPr>
                                      <w:rFonts w:ascii="ＭＳ ゴシック" w:eastAsia="ＭＳ ゴシック" w:hAnsi="ＭＳ ゴシック" w:hint="eastAsia"/>
                                    </w:rPr>
                                    <w:t>本教材は家庭でのインタビューを含むため、1単位時間での実施を想定していません。</w:t>
                                  </w:r>
                                </w:p>
                                <w:p w:rsidR="00F566C9" w:rsidRDefault="00F566C9">
                                  <w:pPr>
                                    <w:rPr>
                                      <w:rFonts w:ascii="ＭＳ ゴシック" w:eastAsia="ＭＳ ゴシック" w:hAnsi="ＭＳ ゴシック"/>
                                    </w:rPr>
                                  </w:pPr>
                                  <w:r>
                                    <w:rPr>
                                      <w:rFonts w:ascii="ＭＳ ゴシック" w:eastAsia="ＭＳ ゴシック" w:hAnsi="ＭＳ ゴシック" w:hint="eastAsia"/>
                                    </w:rPr>
                                    <w:t>掲載教材は、キャリア教育などの指導の際にお役立てください。</w:t>
                                  </w:r>
                                </w:p>
                                <w:p w:rsidR="00F566C9" w:rsidRDefault="00F566C9">
                                  <w:pPr>
                                    <w:rPr>
                                      <w:rFonts w:ascii="ＭＳ ゴシック" w:eastAsia="ＭＳ ゴシック" w:hAnsi="ＭＳ ゴシック"/>
                                    </w:rPr>
                                  </w:pPr>
                                </w:p>
                                <w:p w:rsidR="00F566C9" w:rsidRPr="00FF33F0" w:rsidRDefault="00F566C9">
                                  <w:pPr>
                                    <w:rPr>
                                      <w:rFonts w:ascii="ＭＳ ゴシック" w:eastAsia="ＭＳ ゴシック" w:hAnsi="ＭＳ ゴシック"/>
                                      <w:u w:val="single"/>
                                    </w:rPr>
                                  </w:pPr>
                                  <w:r w:rsidRPr="00FF33F0">
                                    <w:rPr>
                                      <w:rFonts w:ascii="ＭＳ ゴシック" w:eastAsia="ＭＳ ゴシック" w:hAnsi="ＭＳ ゴシック" w:hint="eastAsia"/>
                                      <w:u w:val="single"/>
                                    </w:rPr>
                                    <w:t>教材の</w:t>
                                  </w:r>
                                  <w:r>
                                    <w:rPr>
                                      <w:rFonts w:ascii="ＭＳ ゴシック" w:eastAsia="ＭＳ ゴシック" w:hAnsi="ＭＳ ゴシック" w:hint="eastAsia"/>
                                      <w:u w:val="single"/>
                                    </w:rPr>
                                    <w:t>ご</w:t>
                                  </w:r>
                                  <w:r w:rsidRPr="00FF33F0">
                                    <w:rPr>
                                      <w:rFonts w:ascii="ＭＳ ゴシック" w:eastAsia="ＭＳ ゴシック" w:hAnsi="ＭＳ ゴシック" w:hint="eastAsia"/>
                                      <w:u w:val="single"/>
                                    </w:rPr>
                                    <w:t>利用方法について</w:t>
                                  </w:r>
                                </w:p>
                                <w:p w:rsidR="00F566C9" w:rsidRDefault="00F566C9" w:rsidP="00F566C9">
                                  <w:pPr>
                                    <w:rPr>
                                      <w:rFonts w:ascii="ＭＳ ゴシック" w:eastAsia="ＭＳ ゴシック" w:hAnsi="ＭＳ ゴシック"/>
                                    </w:rPr>
                                  </w:pPr>
                                  <w:r>
                                    <w:rPr>
                                      <w:rFonts w:ascii="ＭＳ ゴシック" w:eastAsia="ＭＳ ゴシック" w:hAnsi="ＭＳ ゴシック" w:hint="eastAsia"/>
                                    </w:rPr>
                                    <w:t>■スライド</w:t>
                                  </w:r>
                                </w:p>
                                <w:p w:rsidR="00F566C9" w:rsidRPr="00B822AA" w:rsidRDefault="00F566C9" w:rsidP="0086668A">
                                  <w:pPr>
                                    <w:rPr>
                                      <w:rFonts w:ascii="ＭＳ ゴシック" w:eastAsia="ＭＳ ゴシック" w:hAnsi="ＭＳ ゴシック"/>
                                    </w:rPr>
                                  </w:pPr>
                                  <w:r>
                                    <w:rPr>
                                      <w:rFonts w:ascii="ＭＳ ゴシック" w:eastAsia="ＭＳ ゴシック" w:hAnsi="ＭＳ ゴシック" w:hint="eastAsia"/>
                                    </w:rPr>
                                    <w:t>・「仕事（時間や努力など）と交換でお金をかせぐ」ことを10分ほどで学べる内容です。インタビュー前の動機づけや、インタビュー後のまとめとしてご利用ください。</w:t>
                                  </w:r>
                                </w:p>
                                <w:p w:rsidR="00F566C9" w:rsidRPr="00F566C9" w:rsidRDefault="00F566C9">
                                  <w:pPr>
                                    <w:rPr>
                                      <w:rFonts w:ascii="ＭＳ ゴシック" w:eastAsia="ＭＳ ゴシック" w:hAnsi="ＭＳ ゴシック"/>
                                    </w:rPr>
                                  </w:pPr>
                                </w:p>
                                <w:p w:rsidR="00F566C9" w:rsidRDefault="00F566C9">
                                  <w:pPr>
                                    <w:rPr>
                                      <w:rFonts w:ascii="ＭＳ ゴシック" w:eastAsia="ＭＳ ゴシック" w:hAnsi="ＭＳ ゴシック"/>
                                    </w:rPr>
                                  </w:pPr>
                                  <w:r>
                                    <w:rPr>
                                      <w:rFonts w:ascii="ＭＳ ゴシック" w:eastAsia="ＭＳ ゴシック" w:hAnsi="ＭＳ ゴシック" w:hint="eastAsia"/>
                                    </w:rPr>
                                    <w:t>■ワークシート</w:t>
                                  </w:r>
                                </w:p>
                                <w:p w:rsidR="00F566C9" w:rsidRPr="00F566C9" w:rsidRDefault="00F566C9" w:rsidP="0086668A">
                                  <w:pPr>
                                    <w:rPr>
                                      <w:rFonts w:ascii="ＭＳ ゴシック" w:eastAsia="ＭＳ ゴシック" w:hAnsi="ＭＳ ゴシック"/>
                                    </w:rPr>
                                  </w:pPr>
                                  <w:r>
                                    <w:rPr>
                                      <w:rFonts w:ascii="ＭＳ ゴシック" w:eastAsia="ＭＳ ゴシック" w:hAnsi="ＭＳ ゴシック" w:hint="eastAsia"/>
                                    </w:rPr>
                                    <w:t>・仕事をしてお金をもらうことについて理解するため、おうちの人に「どんな仕事をしているか？」など、５つの質問を行うワークシートです。宿題としての実施を想定しています。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pt;margin-top:20.35pt;width:439.8pt;height:24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" fillcolor="white [3201]" strokeweight=".5pt">
                      <v:textbox>
                        <w:txbxContent>
                          <w:p w:rsidR="00F566C9" w:rsidRDefault="00F566C9">
                            <w:pPr>
                              <w:rPr>
                                <w:rFonts w:ascii="ＭＳ ゴシック" w:eastAsia="ＭＳ ゴシック" w:hAnsi="ＭＳ ゴシック"/>
                              </w:rPr>
                            </w:pPr>
                            <w:r>
                              <w:rPr>
                                <w:rFonts w:ascii="ＭＳ ゴシック" w:eastAsia="ＭＳ ゴシック" w:hAnsi="ＭＳ ゴシック" w:hint="eastAsia"/>
                              </w:rPr>
                              <w:t>本教材は家庭でのインタビューを含むため、1単位時間での実施を想定していません。</w:t>
                            </w:r>
                          </w:p>
                          <w:p w:rsidR="00F566C9" w:rsidRDefault="00F566C9">
                            <w:pPr>
                              <w:rPr>
                                <w:rFonts w:ascii="ＭＳ ゴシック" w:eastAsia="ＭＳ ゴシック" w:hAnsi="ＭＳ ゴシック"/>
                              </w:rPr>
                            </w:pPr>
                            <w:r>
                              <w:rPr>
                                <w:rFonts w:ascii="ＭＳ ゴシック" w:eastAsia="ＭＳ ゴシック" w:hAnsi="ＭＳ ゴシック" w:hint="eastAsia"/>
                              </w:rPr>
                              <w:t>掲載教材は、キャリア教育などの指導の際にお役立てください。</w:t>
                            </w:r>
                          </w:p>
                          <w:p w:rsidR="00F566C9" w:rsidRDefault="00F566C9">
                            <w:pPr>
                              <w:rPr>
                                <w:rFonts w:ascii="ＭＳ ゴシック" w:eastAsia="ＭＳ ゴシック" w:hAnsi="ＭＳ ゴシック"/>
                              </w:rPr>
                            </w:pPr>
                          </w:p>
                          <w:p w:rsidR="00F566C9" w:rsidRPr="00FF33F0" w:rsidRDefault="00F566C9">
                            <w:pPr>
                              <w:rPr>
                                <w:rFonts w:ascii="ＭＳ ゴシック" w:eastAsia="ＭＳ ゴシック" w:hAnsi="ＭＳ ゴシック"/>
                                <w:u w:val="single"/>
                              </w:rPr>
                            </w:pPr>
                            <w:r w:rsidRPr="00FF33F0">
                              <w:rPr>
                                <w:rFonts w:ascii="ＭＳ ゴシック" w:eastAsia="ＭＳ ゴシック" w:hAnsi="ＭＳ ゴシック" w:hint="eastAsia"/>
                                <w:u w:val="single"/>
                              </w:rPr>
                              <w:t>教材の</w:t>
                            </w:r>
                            <w:r>
                              <w:rPr>
                                <w:rFonts w:ascii="ＭＳ ゴシック" w:eastAsia="ＭＳ ゴシック" w:hAnsi="ＭＳ ゴシック" w:hint="eastAsia"/>
                                <w:u w:val="single"/>
                              </w:rPr>
                              <w:t>ご</w:t>
                            </w:r>
                            <w:r w:rsidRPr="00FF33F0">
                              <w:rPr>
                                <w:rFonts w:ascii="ＭＳ ゴシック" w:eastAsia="ＭＳ ゴシック" w:hAnsi="ＭＳ ゴシック" w:hint="eastAsia"/>
                                <w:u w:val="single"/>
                              </w:rPr>
                              <w:t>利用方法について</w:t>
                            </w:r>
                          </w:p>
                          <w:p w:rsidR="00F566C9" w:rsidRDefault="00F566C9" w:rsidP="00F566C9">
                            <w:pPr>
                              <w:rPr>
                                <w:rFonts w:ascii="ＭＳ ゴシック" w:eastAsia="ＭＳ ゴシック" w:hAnsi="ＭＳ ゴシック"/>
                              </w:rPr>
                            </w:pPr>
                            <w:r>
                              <w:rPr>
                                <w:rFonts w:ascii="ＭＳ ゴシック" w:eastAsia="ＭＳ ゴシック" w:hAnsi="ＭＳ ゴシック" w:hint="eastAsia"/>
                              </w:rPr>
                              <w:t>■スライド</w:t>
                            </w:r>
                          </w:p>
                          <w:p w:rsidR="00F566C9" w:rsidRPr="00B822AA" w:rsidRDefault="00F566C9" w:rsidP="0086668A">
                            <w:pPr>
                              <w:rPr>
                                <w:rFonts w:ascii="ＭＳ ゴシック" w:eastAsia="ＭＳ ゴシック" w:hAnsi="ＭＳ ゴシック"/>
                              </w:rPr>
                            </w:pPr>
                            <w:r>
                              <w:rPr>
                                <w:rFonts w:ascii="ＭＳ ゴシック" w:eastAsia="ＭＳ ゴシック" w:hAnsi="ＭＳ ゴシック" w:hint="eastAsia"/>
                              </w:rPr>
                              <w:t>・「仕事（時間や努力など）と交換でお金をかせぐ」ことを10分ほどで学べる内容です。インタビュー前の動機づけや、インタビュー後のまとめとしてご利用ください。</w:t>
                            </w:r>
                          </w:p>
                          <w:p w:rsidR="00F566C9" w:rsidRPr="00F566C9" w:rsidRDefault="00F566C9">
                            <w:pPr>
                              <w:rPr>
                                <w:rFonts w:ascii="ＭＳ ゴシック" w:eastAsia="ＭＳ ゴシック" w:hAnsi="ＭＳ ゴシック"/>
                              </w:rPr>
                            </w:pPr>
                          </w:p>
                          <w:p w:rsidR="00F566C9" w:rsidRDefault="00F566C9">
                            <w:pPr>
                              <w:rPr>
                                <w:rFonts w:ascii="ＭＳ ゴシック" w:eastAsia="ＭＳ ゴシック" w:hAnsi="ＭＳ ゴシック"/>
                              </w:rPr>
                            </w:pPr>
                            <w:r>
                              <w:rPr>
                                <w:rFonts w:ascii="ＭＳ ゴシック" w:eastAsia="ＭＳ ゴシック" w:hAnsi="ＭＳ ゴシック" w:hint="eastAsia"/>
                              </w:rPr>
                              <w:t>■ワークシート</w:t>
                            </w:r>
                          </w:p>
                          <w:p w:rsidR="00F566C9" w:rsidRPr="00F566C9" w:rsidRDefault="00F566C9" w:rsidP="0086668A">
                            <w:pPr>
                              <w:rPr>
                                <w:rFonts w:ascii="ＭＳ ゴシック" w:eastAsia="ＭＳ ゴシック" w:hAnsi="ＭＳ ゴシック"/>
                              </w:rPr>
                            </w:pPr>
                            <w:r>
                              <w:rPr>
                                <w:rFonts w:ascii="ＭＳ ゴシック" w:eastAsia="ＭＳ ゴシック" w:hAnsi="ＭＳ ゴシック" w:hint="eastAsia"/>
                              </w:rPr>
                              <w:t>・仕事をしてお金をもらうことについて理解するため、おうちの人に「どんな仕事をしているか？」など、５つの質問を行うワークシートです。宿題としての実施を想定しています。</w:t>
                            </w:r>
                          </w:p>
                        </w:txbxContent>
                      </v:textbox>
                    </v:shape>
                  </w:pict>
                </mc:Fallback>
              </mc:AlternateContent>
            </w:r>
          </w:p>
        </w:tc>
        <w:tc>
          <w:tcPr>
            <w:tcW w:w="2268" w:type="dxa"/>
          </w:tcPr>
          <w:p w:rsidR="00CE0BF8" w:rsidRDefault="00CE0BF8" w:rsidP="00CE0BF8">
            <w:pPr>
              <w:rPr>
                <w:rFonts w:ascii="ＭＳ ゴシック" w:eastAsia="ＭＳ ゴシック" w:hAnsi="ＭＳ ゴシック"/>
              </w:rPr>
            </w:pPr>
          </w:p>
          <w:p w:rsidR="00472D0C" w:rsidRDefault="00472D0C" w:rsidP="00CE0BF8">
            <w:pPr>
              <w:rPr>
                <w:rFonts w:ascii="ＭＳ ゴシック" w:eastAsia="ＭＳ ゴシック" w:hAnsi="ＭＳ ゴシック"/>
              </w:rPr>
            </w:pPr>
          </w:p>
          <w:p w:rsidR="00304054" w:rsidRDefault="00304054" w:rsidP="00CE0BF8">
            <w:pPr>
              <w:rPr>
                <w:rFonts w:ascii="ＭＳ ゴシック" w:eastAsia="ＭＳ ゴシック" w:hAnsi="ＭＳ ゴシック"/>
              </w:rPr>
            </w:pPr>
          </w:p>
          <w:p w:rsidR="00304054" w:rsidRDefault="00304054" w:rsidP="00CE0BF8">
            <w:pPr>
              <w:rPr>
                <w:rFonts w:ascii="ＭＳ ゴシック" w:eastAsia="ＭＳ ゴシック" w:hAnsi="ＭＳ ゴシック"/>
              </w:rPr>
            </w:pPr>
          </w:p>
          <w:p w:rsidR="00304054" w:rsidRPr="00CE0BF8" w:rsidRDefault="00304054" w:rsidP="00CE0BF8">
            <w:pPr>
              <w:rPr>
                <w:rFonts w:ascii="ＭＳ ゴシック" w:eastAsia="ＭＳ ゴシック" w:hAnsi="ＭＳ ゴシック"/>
              </w:rPr>
            </w:pPr>
          </w:p>
        </w:tc>
        <w:bookmarkStart w:id="2" w:name="_GoBack"/>
        <w:bookmarkEnd w:id="2"/>
      </w:tr>
      <w:bookmarkEnd w:id="1"/>
    </w:tbl>
    <w:p w:rsidR="00D62A75" w:rsidRPr="00D62A75" w:rsidRDefault="00D62A75"/>
    <w:sectPr w:rsidR="00D62A75" w:rsidRPr="00D62A75" w:rsidSect="00FF1992">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6C9" w:rsidRDefault="00F566C9" w:rsidP="00D62A75">
      <w:r>
        <w:separator/>
      </w:r>
    </w:p>
  </w:endnote>
  <w:endnote w:type="continuationSeparator" w:id="0">
    <w:p w:rsidR="00F566C9" w:rsidRDefault="00F566C9" w:rsidP="00D6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6C9" w:rsidRPr="006517B1" w:rsidRDefault="00F566C9" w:rsidP="00FF1992">
    <w:pPr>
      <w:pStyle w:val="aa"/>
      <w:jc w:val="right"/>
      <w:rPr>
        <w:rFonts w:ascii="ＭＳ ゴシック" w:eastAsia="ＭＳ ゴシック" w:hAnsi="ＭＳ ゴシック"/>
      </w:rPr>
    </w:pPr>
    <w:r w:rsidRPr="006517B1">
      <w:rPr>
        <w:rFonts w:ascii="ＭＳ ゴシック" w:eastAsia="ＭＳ ゴシック" w:hAnsi="ＭＳ ゴシック" w:hint="eastAsia"/>
      </w:rPr>
      <w:t>時間は分単位・</w:t>
    </w:r>
    <w:r>
      <w:rPr>
        <w:rFonts w:ascii="ＭＳ ゴシック" w:eastAsia="ＭＳ ゴシック" w:hAnsi="ＭＳ ゴシック" w:hint="eastAsia"/>
      </w:rPr>
      <w:t>（問）</w:t>
    </w:r>
    <w:r w:rsidRPr="006517B1">
      <w:rPr>
        <w:rFonts w:ascii="ＭＳ ゴシック" w:eastAsia="ＭＳ ゴシック" w:hAnsi="ＭＳ ゴシック" w:hint="eastAsia"/>
      </w:rPr>
      <w:t>は問いかけの例・</w:t>
    </w:r>
    <w:r>
      <w:rPr>
        <w:rFonts w:ascii="ＭＳ ゴシック" w:eastAsia="ＭＳ ゴシック" w:hAnsi="ＭＳ ゴシック" w:hint="eastAsia"/>
      </w:rPr>
      <w:t>（説）</w:t>
    </w:r>
    <w:r w:rsidRPr="006517B1">
      <w:rPr>
        <w:rFonts w:ascii="ＭＳ ゴシック" w:eastAsia="ＭＳ ゴシック" w:hAnsi="ＭＳ ゴシック" w:hint="eastAsia"/>
      </w:rPr>
      <w:t>は説明</w:t>
    </w:r>
  </w:p>
  <w:p w:rsidR="00F566C9" w:rsidRDefault="00F566C9" w:rsidP="00D20A84">
    <w:pPr>
      <w:pStyle w:val="aa"/>
      <w:jc w:val="right"/>
    </w:pPr>
    <w:r w:rsidRPr="00D20A84">
      <w:t>Copyright (C) 2020 The Bank of Yokohama, Ltd.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6C9" w:rsidRDefault="00F566C9" w:rsidP="00D62A75">
      <w:r>
        <w:separator/>
      </w:r>
    </w:p>
  </w:footnote>
  <w:footnote w:type="continuationSeparator" w:id="0">
    <w:p w:rsidR="00F566C9" w:rsidRDefault="00F566C9" w:rsidP="00D62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C0F4A"/>
    <w:multiLevelType w:val="hybridMultilevel"/>
    <w:tmpl w:val="6F00CD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7681CDC"/>
    <w:multiLevelType w:val="hybridMultilevel"/>
    <w:tmpl w:val="03820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A75"/>
    <w:rsid w:val="00002D32"/>
    <w:rsid w:val="000B17D7"/>
    <w:rsid w:val="000D69D3"/>
    <w:rsid w:val="000F5033"/>
    <w:rsid w:val="0013757B"/>
    <w:rsid w:val="001519E3"/>
    <w:rsid w:val="00154D11"/>
    <w:rsid w:val="001A29F0"/>
    <w:rsid w:val="001B61E2"/>
    <w:rsid w:val="001E0DED"/>
    <w:rsid w:val="001F1C6C"/>
    <w:rsid w:val="001F7EDD"/>
    <w:rsid w:val="00246E00"/>
    <w:rsid w:val="002514BE"/>
    <w:rsid w:val="002800C5"/>
    <w:rsid w:val="0028699C"/>
    <w:rsid w:val="0028703D"/>
    <w:rsid w:val="002B5506"/>
    <w:rsid w:val="002D0541"/>
    <w:rsid w:val="002E0805"/>
    <w:rsid w:val="00304054"/>
    <w:rsid w:val="00304524"/>
    <w:rsid w:val="00344B0F"/>
    <w:rsid w:val="00373334"/>
    <w:rsid w:val="00472D0C"/>
    <w:rsid w:val="004907DB"/>
    <w:rsid w:val="004D0B80"/>
    <w:rsid w:val="00542C1D"/>
    <w:rsid w:val="00583241"/>
    <w:rsid w:val="0058441A"/>
    <w:rsid w:val="005C22CB"/>
    <w:rsid w:val="005C56B2"/>
    <w:rsid w:val="00674E6C"/>
    <w:rsid w:val="00765D8C"/>
    <w:rsid w:val="007966A1"/>
    <w:rsid w:val="007A1DB3"/>
    <w:rsid w:val="007C7F1D"/>
    <w:rsid w:val="007E5E14"/>
    <w:rsid w:val="0080005A"/>
    <w:rsid w:val="008433B5"/>
    <w:rsid w:val="0086668A"/>
    <w:rsid w:val="008A148B"/>
    <w:rsid w:val="008D2D4F"/>
    <w:rsid w:val="008E45FE"/>
    <w:rsid w:val="009332FF"/>
    <w:rsid w:val="00944B49"/>
    <w:rsid w:val="00981FA6"/>
    <w:rsid w:val="00981FAA"/>
    <w:rsid w:val="00986F5D"/>
    <w:rsid w:val="00A268B5"/>
    <w:rsid w:val="00A806A7"/>
    <w:rsid w:val="00A80A8D"/>
    <w:rsid w:val="00B56995"/>
    <w:rsid w:val="00B6731F"/>
    <w:rsid w:val="00B6772C"/>
    <w:rsid w:val="00B822AA"/>
    <w:rsid w:val="00BB198A"/>
    <w:rsid w:val="00BC0C03"/>
    <w:rsid w:val="00BD4E94"/>
    <w:rsid w:val="00BE7405"/>
    <w:rsid w:val="00C07BFA"/>
    <w:rsid w:val="00C24368"/>
    <w:rsid w:val="00C715A9"/>
    <w:rsid w:val="00C82EE3"/>
    <w:rsid w:val="00CE0BF8"/>
    <w:rsid w:val="00CF76B7"/>
    <w:rsid w:val="00D1174C"/>
    <w:rsid w:val="00D20A84"/>
    <w:rsid w:val="00D22BAC"/>
    <w:rsid w:val="00D33B4B"/>
    <w:rsid w:val="00D62A75"/>
    <w:rsid w:val="00D92A2C"/>
    <w:rsid w:val="00D9620B"/>
    <w:rsid w:val="00DF360A"/>
    <w:rsid w:val="00E105EA"/>
    <w:rsid w:val="00E1685C"/>
    <w:rsid w:val="00E32B86"/>
    <w:rsid w:val="00E50C6D"/>
    <w:rsid w:val="00E96A3D"/>
    <w:rsid w:val="00EB0D25"/>
    <w:rsid w:val="00EE48FA"/>
    <w:rsid w:val="00EF7917"/>
    <w:rsid w:val="00F566C9"/>
    <w:rsid w:val="00FF1992"/>
    <w:rsid w:val="00FF3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2ECB41A"/>
  <w15:chartTrackingRefBased/>
  <w15:docId w15:val="{EEC97C4A-30B1-44F9-857B-1B69FBF7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62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next w:val="a"/>
    <w:link w:val="a5"/>
    <w:uiPriority w:val="10"/>
    <w:qFormat/>
    <w:rsid w:val="00EF7917"/>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EF7917"/>
    <w:rPr>
      <w:rFonts w:asciiTheme="majorHAnsi" w:eastAsiaTheme="majorEastAsia" w:hAnsiTheme="majorHAnsi" w:cstheme="majorBidi"/>
      <w:sz w:val="32"/>
      <w:szCs w:val="32"/>
    </w:rPr>
  </w:style>
  <w:style w:type="paragraph" w:styleId="a6">
    <w:name w:val="Balloon Text"/>
    <w:basedOn w:val="a"/>
    <w:link w:val="a7"/>
    <w:uiPriority w:val="99"/>
    <w:semiHidden/>
    <w:unhideWhenUsed/>
    <w:rsid w:val="005C22C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C22CB"/>
    <w:rPr>
      <w:rFonts w:asciiTheme="majorHAnsi" w:eastAsiaTheme="majorEastAsia" w:hAnsiTheme="majorHAnsi" w:cstheme="majorBidi"/>
      <w:sz w:val="18"/>
      <w:szCs w:val="18"/>
    </w:rPr>
  </w:style>
  <w:style w:type="paragraph" w:styleId="a8">
    <w:name w:val="header"/>
    <w:basedOn w:val="a"/>
    <w:link w:val="a9"/>
    <w:uiPriority w:val="99"/>
    <w:unhideWhenUsed/>
    <w:rsid w:val="002800C5"/>
    <w:pPr>
      <w:tabs>
        <w:tab w:val="center" w:pos="4252"/>
        <w:tab w:val="right" w:pos="8504"/>
      </w:tabs>
      <w:snapToGrid w:val="0"/>
    </w:pPr>
  </w:style>
  <w:style w:type="character" w:customStyle="1" w:styleId="a9">
    <w:name w:val="ヘッダー (文字)"/>
    <w:basedOn w:val="a0"/>
    <w:link w:val="a8"/>
    <w:uiPriority w:val="99"/>
    <w:rsid w:val="002800C5"/>
  </w:style>
  <w:style w:type="paragraph" w:styleId="aa">
    <w:name w:val="footer"/>
    <w:basedOn w:val="a"/>
    <w:link w:val="ab"/>
    <w:uiPriority w:val="99"/>
    <w:unhideWhenUsed/>
    <w:rsid w:val="002800C5"/>
    <w:pPr>
      <w:tabs>
        <w:tab w:val="center" w:pos="4252"/>
        <w:tab w:val="right" w:pos="8504"/>
      </w:tabs>
      <w:snapToGrid w:val="0"/>
    </w:pPr>
  </w:style>
  <w:style w:type="character" w:customStyle="1" w:styleId="ab">
    <w:name w:val="フッター (文字)"/>
    <w:basedOn w:val="a0"/>
    <w:link w:val="aa"/>
    <w:uiPriority w:val="99"/>
    <w:rsid w:val="002800C5"/>
  </w:style>
  <w:style w:type="paragraph" w:styleId="ac">
    <w:name w:val="List Paragraph"/>
    <w:basedOn w:val="a"/>
    <w:uiPriority w:val="34"/>
    <w:qFormat/>
    <w:rsid w:val="007C7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1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8CE20D55.dotm</Template>
  <TotalTime>0</TotalTime>
  <Pages>1</Pages>
  <Words>13</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内貴　基志</dc:creator>
  <cp:keywords/>
  <dc:description/>
  <cp:lastModifiedBy>内貴　基志</cp:lastModifiedBy>
  <cp:revision>32</cp:revision>
  <cp:lastPrinted>2020-11-30T07:38:00Z</cp:lastPrinted>
  <dcterms:created xsi:type="dcterms:W3CDTF">2020-06-22T07:53:00Z</dcterms:created>
  <dcterms:modified xsi:type="dcterms:W3CDTF">2020-12-08T00:36:00Z</dcterms:modified>
</cp:coreProperties>
</file>